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2C0" w:rsidRPr="00E934D8" w:rsidRDefault="00C612C0" w:rsidP="00C612C0">
      <w:pPr>
        <w:spacing w:line="800" w:lineRule="exact"/>
        <w:jc w:val="center"/>
        <w:rPr>
          <w:rFonts w:eastAsiaTheme="majorEastAsia" w:cs="Times New Roman"/>
          <w:b/>
          <w:sz w:val="52"/>
          <w:szCs w:val="52"/>
        </w:rPr>
      </w:pPr>
    </w:p>
    <w:p w:rsidR="00C612C0" w:rsidRPr="00E934D8" w:rsidRDefault="00C612C0" w:rsidP="00C612C0">
      <w:pPr>
        <w:spacing w:line="800" w:lineRule="exact"/>
        <w:jc w:val="center"/>
        <w:rPr>
          <w:rFonts w:eastAsiaTheme="majorEastAsia" w:cs="Times New Roman"/>
          <w:b/>
          <w:sz w:val="52"/>
          <w:szCs w:val="52"/>
        </w:rPr>
      </w:pPr>
    </w:p>
    <w:p w:rsidR="00C612C0" w:rsidRPr="00E934D8" w:rsidRDefault="00C612C0" w:rsidP="00C612C0">
      <w:pPr>
        <w:spacing w:line="840" w:lineRule="exact"/>
        <w:jc w:val="center"/>
        <w:rPr>
          <w:rFonts w:eastAsiaTheme="majorEastAsia" w:cs="Times New Roman"/>
          <w:b/>
          <w:sz w:val="52"/>
          <w:szCs w:val="52"/>
        </w:rPr>
      </w:pPr>
    </w:p>
    <w:p w:rsidR="00125AC4" w:rsidRDefault="00DD199E" w:rsidP="00125AC4">
      <w:pPr>
        <w:jc w:val="center"/>
        <w:rPr>
          <w:rFonts w:ascii="宋体" w:hAnsi="宋体" w:cs="宋体"/>
          <w:b/>
          <w:kern w:val="0"/>
          <w:sz w:val="44"/>
          <w:szCs w:val="44"/>
        </w:rPr>
      </w:pPr>
      <w:r>
        <w:rPr>
          <w:rFonts w:ascii="仿宋" w:eastAsia="仿宋" w:hAnsi="仿宋" w:hint="eastAsia"/>
        </w:rPr>
        <w:t>辽科</w:t>
      </w:r>
      <w:r w:rsidR="00125AC4" w:rsidRPr="00736276">
        <w:rPr>
          <w:rFonts w:ascii="仿宋" w:eastAsia="仿宋" w:hAnsi="仿宋" w:hint="eastAsia"/>
        </w:rPr>
        <w:t>发〔2019〕</w:t>
      </w:r>
      <w:r w:rsidR="00AC1281">
        <w:rPr>
          <w:rFonts w:ascii="仿宋" w:eastAsia="仿宋" w:hAnsi="仿宋" w:hint="eastAsia"/>
        </w:rPr>
        <w:t>27</w:t>
      </w:r>
      <w:r w:rsidR="00125AC4" w:rsidRPr="00736276">
        <w:rPr>
          <w:rFonts w:ascii="仿宋" w:eastAsia="仿宋" w:hAnsi="仿宋" w:hint="eastAsia"/>
        </w:rPr>
        <w:t>号</w:t>
      </w:r>
    </w:p>
    <w:p w:rsidR="00125AC4" w:rsidRPr="00736276" w:rsidRDefault="00125AC4" w:rsidP="00955E81">
      <w:pPr>
        <w:widowControl/>
        <w:spacing w:line="560" w:lineRule="exact"/>
        <w:jc w:val="center"/>
        <w:rPr>
          <w:rFonts w:ascii="宋体" w:hAnsi="宋体" w:cs="宋体"/>
          <w:b/>
          <w:kern w:val="0"/>
          <w:sz w:val="24"/>
          <w:szCs w:val="24"/>
        </w:rPr>
      </w:pPr>
    </w:p>
    <w:p w:rsidR="00125AC4" w:rsidRPr="00736276" w:rsidRDefault="00125AC4" w:rsidP="00955E81">
      <w:pPr>
        <w:widowControl/>
        <w:spacing w:line="560" w:lineRule="exact"/>
        <w:jc w:val="center"/>
        <w:rPr>
          <w:rFonts w:ascii="宋体" w:hAnsi="宋体" w:cs="宋体"/>
          <w:b/>
          <w:kern w:val="0"/>
          <w:sz w:val="24"/>
          <w:szCs w:val="24"/>
        </w:rPr>
      </w:pPr>
    </w:p>
    <w:p w:rsidR="00AC1281" w:rsidRDefault="00765670" w:rsidP="00765670">
      <w:pPr>
        <w:jc w:val="center"/>
        <w:rPr>
          <w:rFonts w:asciiTheme="minorEastAsia" w:eastAsiaTheme="minorEastAsia" w:hAnsiTheme="minorEastAsia" w:hint="eastAsia"/>
          <w:b/>
          <w:sz w:val="44"/>
          <w:szCs w:val="44"/>
        </w:rPr>
      </w:pPr>
      <w:r w:rsidRPr="00765670">
        <w:rPr>
          <w:rFonts w:asciiTheme="minorEastAsia" w:eastAsiaTheme="minorEastAsia" w:hAnsiTheme="minorEastAsia" w:hint="eastAsia"/>
          <w:b/>
          <w:sz w:val="44"/>
          <w:szCs w:val="44"/>
        </w:rPr>
        <w:t>关于印发《辽宁省技术创新中心管理办法</w:t>
      </w:r>
    </w:p>
    <w:p w:rsidR="00765670" w:rsidRPr="00765670" w:rsidRDefault="00AC1281" w:rsidP="00765670">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(试行)</w:t>
      </w:r>
      <w:r w:rsidR="00765670" w:rsidRPr="00765670">
        <w:rPr>
          <w:rFonts w:asciiTheme="minorEastAsia" w:eastAsiaTheme="minorEastAsia" w:hAnsiTheme="minorEastAsia" w:hint="eastAsia"/>
          <w:b/>
          <w:sz w:val="44"/>
          <w:szCs w:val="44"/>
        </w:rPr>
        <w:t>》的通知</w:t>
      </w:r>
    </w:p>
    <w:p w:rsidR="00765670" w:rsidRDefault="00765670" w:rsidP="00765670">
      <w:pPr>
        <w:jc w:val="left"/>
        <w:rPr>
          <w:rFonts w:ascii="仿宋" w:eastAsia="仿宋" w:hAnsi="仿宋"/>
        </w:rPr>
      </w:pPr>
    </w:p>
    <w:p w:rsidR="00765670" w:rsidRDefault="00765670" w:rsidP="00765670">
      <w:pPr>
        <w:spacing w:line="560" w:lineRule="exact"/>
        <w:jc w:val="left"/>
        <w:rPr>
          <w:rFonts w:ascii="仿宋" w:eastAsia="仿宋" w:hAnsi="仿宋"/>
        </w:rPr>
      </w:pPr>
      <w:r>
        <w:rPr>
          <w:rFonts w:ascii="仿宋" w:eastAsia="仿宋" w:hAnsi="仿宋" w:hint="eastAsia"/>
        </w:rPr>
        <w:t>中、省直部门、各市和沈抚新区科技局、各省属以上高等学校和科研院所、各有关单位：</w:t>
      </w:r>
    </w:p>
    <w:p w:rsidR="00765670" w:rsidRDefault="00765670" w:rsidP="00765670">
      <w:pPr>
        <w:spacing w:line="560" w:lineRule="exact"/>
        <w:ind w:firstLine="645"/>
        <w:jc w:val="left"/>
        <w:rPr>
          <w:rFonts w:ascii="仿宋" w:eastAsia="仿宋" w:hAnsi="仿宋"/>
        </w:rPr>
      </w:pPr>
      <w:r>
        <w:rPr>
          <w:rFonts w:ascii="仿宋" w:eastAsia="仿宋" w:hAnsi="仿宋" w:hint="eastAsia"/>
        </w:rPr>
        <w:t>为进一步加强辽宁省技术创新中心的建设管理，加快建设以企业为主体，市场为导向，产学研深度融合的技术创新体系，特制定《辽宁省技术创新中心管理办法》。现印发给你们，请认真遵照执行。</w:t>
      </w:r>
    </w:p>
    <w:p w:rsidR="004C3EBB" w:rsidRDefault="004C3EBB" w:rsidP="009B32BB">
      <w:pPr>
        <w:adjustRightInd w:val="0"/>
        <w:ind w:firstLine="646"/>
        <w:rPr>
          <w:rFonts w:ascii="仿宋_GB2312"/>
        </w:rPr>
      </w:pPr>
    </w:p>
    <w:p w:rsidR="00BA17AF" w:rsidRDefault="00BA17AF" w:rsidP="009B32BB">
      <w:pPr>
        <w:adjustRightInd w:val="0"/>
        <w:ind w:firstLine="646"/>
        <w:rPr>
          <w:rFonts w:ascii="仿宋_GB2312"/>
        </w:rPr>
      </w:pPr>
    </w:p>
    <w:p w:rsidR="00C612C0" w:rsidRPr="00515AF4" w:rsidRDefault="00C612C0" w:rsidP="009B32BB">
      <w:pPr>
        <w:rPr>
          <w:rFonts w:ascii="仿宋_GB2312" w:hAnsi="仿宋"/>
        </w:rPr>
      </w:pPr>
    </w:p>
    <w:p w:rsidR="00C612C0" w:rsidRPr="00515AF4" w:rsidRDefault="00C612C0" w:rsidP="00C612C0">
      <w:pPr>
        <w:spacing w:line="360" w:lineRule="auto"/>
        <w:ind w:right="640" w:firstLineChars="1400" w:firstLine="4480"/>
        <w:rPr>
          <w:rFonts w:ascii="仿宋_GB2312" w:hAnsi="仿宋"/>
        </w:rPr>
      </w:pPr>
      <w:r w:rsidRPr="00515AF4">
        <w:rPr>
          <w:rFonts w:ascii="仿宋_GB2312" w:hAnsi="仿宋" w:hint="eastAsia"/>
        </w:rPr>
        <w:t>辽宁省科学技术厅</w:t>
      </w:r>
    </w:p>
    <w:p w:rsidR="00C612C0" w:rsidRPr="00515AF4" w:rsidRDefault="00C612C0" w:rsidP="00C612C0">
      <w:pPr>
        <w:spacing w:line="360" w:lineRule="auto"/>
        <w:ind w:right="557" w:firstLineChars="1418" w:firstLine="4538"/>
        <w:rPr>
          <w:rFonts w:ascii="仿宋_GB2312" w:hAnsi="仿宋"/>
        </w:rPr>
      </w:pPr>
      <w:r w:rsidRPr="00515AF4">
        <w:rPr>
          <w:rFonts w:ascii="仿宋_GB2312" w:hAnsi="仿宋" w:hint="eastAsia"/>
        </w:rPr>
        <w:t>2019年7月</w:t>
      </w:r>
      <w:r w:rsidR="009B32BB">
        <w:rPr>
          <w:rFonts w:ascii="仿宋_GB2312" w:hAnsi="仿宋" w:hint="eastAsia"/>
        </w:rPr>
        <w:t>31</w:t>
      </w:r>
      <w:r w:rsidRPr="00515AF4">
        <w:rPr>
          <w:rFonts w:ascii="仿宋_GB2312" w:hAnsi="仿宋" w:hint="eastAsia"/>
        </w:rPr>
        <w:t>日</w:t>
      </w:r>
    </w:p>
    <w:p w:rsidR="00C612C0" w:rsidRDefault="00C612C0" w:rsidP="00C612C0">
      <w:pPr>
        <w:spacing w:line="520" w:lineRule="exact"/>
        <w:ind w:right="557" w:firstLineChars="1418" w:firstLine="4538"/>
        <w:rPr>
          <w:rFonts w:ascii="仿宋" w:eastAsia="仿宋" w:hAnsi="仿宋"/>
        </w:rPr>
      </w:pPr>
    </w:p>
    <w:p w:rsidR="00C612C0" w:rsidRDefault="00C612C0" w:rsidP="00C612C0">
      <w:pPr>
        <w:spacing w:line="520" w:lineRule="exact"/>
        <w:ind w:right="557" w:firstLineChars="1418" w:firstLine="4538"/>
        <w:rPr>
          <w:rFonts w:ascii="仿宋" w:eastAsia="仿宋" w:hAnsi="仿宋"/>
        </w:rPr>
      </w:pPr>
    </w:p>
    <w:p w:rsidR="00765670" w:rsidRPr="00765670" w:rsidRDefault="00765670" w:rsidP="00765670">
      <w:pPr>
        <w:spacing w:line="600" w:lineRule="exact"/>
        <w:jc w:val="center"/>
        <w:rPr>
          <w:rFonts w:asciiTheme="majorEastAsia" w:eastAsiaTheme="majorEastAsia" w:hAnsiTheme="majorEastAsia"/>
          <w:b/>
          <w:bCs/>
          <w:sz w:val="44"/>
          <w:szCs w:val="44"/>
        </w:rPr>
      </w:pPr>
      <w:r w:rsidRPr="00765670">
        <w:rPr>
          <w:rFonts w:asciiTheme="majorEastAsia" w:eastAsiaTheme="majorEastAsia" w:hAnsiTheme="majorEastAsia" w:hint="eastAsia"/>
          <w:b/>
          <w:bCs/>
          <w:sz w:val="44"/>
          <w:szCs w:val="44"/>
        </w:rPr>
        <w:lastRenderedPageBreak/>
        <w:t>辽宁省技术创新中心管理办法</w:t>
      </w:r>
      <w:r w:rsidR="00AC1281">
        <w:rPr>
          <w:rFonts w:asciiTheme="minorEastAsia" w:eastAsiaTheme="minorEastAsia" w:hAnsiTheme="minorEastAsia" w:hint="eastAsia"/>
          <w:b/>
          <w:sz w:val="44"/>
          <w:szCs w:val="44"/>
        </w:rPr>
        <w:t>(试行)</w:t>
      </w:r>
    </w:p>
    <w:p w:rsidR="00765670" w:rsidRPr="006A79B4" w:rsidRDefault="00765670" w:rsidP="00765670">
      <w:pPr>
        <w:spacing w:line="600" w:lineRule="exact"/>
        <w:jc w:val="center"/>
        <w:rPr>
          <w:rFonts w:ascii="仿宋_GB2312" w:hAnsi="华文仿宋" w:cs="仿宋"/>
        </w:rPr>
      </w:pPr>
    </w:p>
    <w:p w:rsidR="00765670" w:rsidRPr="006A79B4" w:rsidRDefault="00765670" w:rsidP="00C612C0">
      <w:pPr>
        <w:spacing w:line="570" w:lineRule="exact"/>
        <w:jc w:val="center"/>
        <w:rPr>
          <w:rFonts w:ascii="黑体" w:eastAsia="黑体" w:hAnsi="华文仿宋" w:cs="黑体"/>
        </w:rPr>
      </w:pPr>
      <w:r w:rsidRPr="006A79B4">
        <w:rPr>
          <w:rFonts w:ascii="黑体" w:eastAsia="黑体" w:hAnsi="华文仿宋" w:cs="黑体" w:hint="eastAsia"/>
        </w:rPr>
        <w:t>第一章   总则</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b/>
        </w:rPr>
        <w:t>第一条</w:t>
      </w:r>
      <w:r w:rsidRPr="00765670">
        <w:rPr>
          <w:rFonts w:ascii="仿宋" w:eastAsia="仿宋" w:hAnsi="仿宋" w:hint="eastAsia"/>
          <w:bCs/>
        </w:rPr>
        <w:t xml:space="preserve">  为进一步加强辽宁省技术创新中心（以下简称“省技术创新中心”）的建设管理，加快</w:t>
      </w:r>
      <w:r w:rsidRPr="00765670">
        <w:rPr>
          <w:rFonts w:ascii="仿宋" w:eastAsia="仿宋" w:hAnsi="仿宋" w:hint="eastAsia"/>
        </w:rPr>
        <w:t>建设以企业为主体，市场为导向，产学研深度融合的技术创新体系，制定本办法。</w:t>
      </w:r>
    </w:p>
    <w:p w:rsidR="00765670" w:rsidRPr="00765670" w:rsidRDefault="00765670" w:rsidP="00C612C0">
      <w:pPr>
        <w:spacing w:line="570" w:lineRule="exact"/>
        <w:ind w:firstLineChars="200" w:firstLine="643"/>
        <w:rPr>
          <w:rFonts w:ascii="仿宋" w:eastAsia="仿宋" w:hAnsi="仿宋"/>
        </w:rPr>
      </w:pPr>
      <w:r w:rsidRPr="00765670">
        <w:rPr>
          <w:rFonts w:ascii="仿宋" w:eastAsia="仿宋" w:hAnsi="仿宋" w:hint="eastAsia"/>
          <w:b/>
        </w:rPr>
        <w:t xml:space="preserve">第二条 </w:t>
      </w:r>
      <w:r w:rsidRPr="00765670">
        <w:rPr>
          <w:rFonts w:ascii="仿宋" w:eastAsia="仿宋" w:hAnsi="仿宋" w:hint="eastAsia"/>
        </w:rPr>
        <w:t xml:space="preserve"> 省技术创新中心是全省科技创新基地体系的重要组成部分，是技术创新的重要载体，是开展共性关键技术研发、技术集成、科技成果转移转化、技术服务、技术创新人才聚集培养、面向社会开放的技术创新平台。</w:t>
      </w:r>
    </w:p>
    <w:p w:rsidR="00765670" w:rsidRPr="00765670" w:rsidRDefault="00765670" w:rsidP="00C612C0">
      <w:pPr>
        <w:spacing w:line="570" w:lineRule="exact"/>
        <w:ind w:firstLineChars="200" w:firstLine="643"/>
        <w:rPr>
          <w:rFonts w:ascii="仿宋" w:eastAsia="仿宋" w:hAnsi="仿宋"/>
        </w:rPr>
      </w:pPr>
      <w:r w:rsidRPr="00765670">
        <w:rPr>
          <w:rFonts w:ascii="仿宋" w:eastAsia="仿宋" w:hAnsi="仿宋" w:hint="eastAsia"/>
          <w:b/>
        </w:rPr>
        <w:t xml:space="preserve">第三条  </w:t>
      </w:r>
      <w:r w:rsidRPr="00765670">
        <w:rPr>
          <w:rFonts w:ascii="仿宋" w:eastAsia="仿宋" w:hAnsi="仿宋" w:hint="eastAsia"/>
        </w:rPr>
        <w:t>省技术创新中心依托我省企业和高等学校、科研院所、技术机构等单独或联合建设，分为产业共性技术创新中心和专业技术创新中心。</w:t>
      </w:r>
    </w:p>
    <w:p w:rsidR="00765670" w:rsidRPr="00765670" w:rsidRDefault="00765670" w:rsidP="00C612C0">
      <w:pPr>
        <w:spacing w:line="570" w:lineRule="exact"/>
        <w:ind w:firstLineChars="200" w:firstLine="640"/>
        <w:rPr>
          <w:rFonts w:ascii="仿宋" w:eastAsia="仿宋" w:hAnsi="仿宋"/>
        </w:rPr>
      </w:pPr>
      <w:r w:rsidRPr="00765670">
        <w:rPr>
          <w:rFonts w:ascii="仿宋" w:eastAsia="仿宋" w:hAnsi="仿宋" w:hint="eastAsia"/>
        </w:rPr>
        <w:t>（一）产业共性技术创新中心是</w:t>
      </w:r>
      <w:r w:rsidRPr="00765670">
        <w:rPr>
          <w:rFonts w:ascii="仿宋" w:eastAsia="仿宋" w:hAnsi="仿宋" w:cs="Times New Roman" w:hint="eastAsia"/>
        </w:rPr>
        <w:t>围绕辽宁重点产业发展需求，开展产业关键共性技术、前瞻性技术和产品研发，成果转移转化、应用示范及产业化</w:t>
      </w:r>
      <w:r w:rsidRPr="00765670">
        <w:rPr>
          <w:rFonts w:ascii="仿宋" w:eastAsia="仿宋" w:hAnsi="仿宋" w:hint="eastAsia"/>
        </w:rPr>
        <w:t>，综合实力和技术研发水平国内领先的创新型组织或实体机构。</w:t>
      </w:r>
    </w:p>
    <w:p w:rsidR="00765670" w:rsidRPr="00765670" w:rsidRDefault="00765670" w:rsidP="00C612C0">
      <w:pPr>
        <w:spacing w:line="570" w:lineRule="exact"/>
        <w:ind w:firstLineChars="200" w:firstLine="640"/>
        <w:rPr>
          <w:rFonts w:ascii="仿宋" w:eastAsia="仿宋" w:hAnsi="仿宋"/>
        </w:rPr>
      </w:pPr>
      <w:r w:rsidRPr="00765670">
        <w:rPr>
          <w:rFonts w:ascii="仿宋" w:eastAsia="仿宋" w:hAnsi="仿宋" w:hint="eastAsia"/>
        </w:rPr>
        <w:t>（二）专业技术创新中心是</w:t>
      </w:r>
      <w:r w:rsidRPr="00765670">
        <w:rPr>
          <w:rFonts w:ascii="仿宋" w:eastAsia="仿宋" w:hAnsi="仿宋" w:cs="Times New Roman" w:hint="eastAsia"/>
        </w:rPr>
        <w:t>围绕辽宁长远发展需求和重要领域发展需求，开展关键核心技术和产品研发、成果转移转化、应用示范及产业化</w:t>
      </w:r>
      <w:r w:rsidRPr="00765670">
        <w:rPr>
          <w:rFonts w:ascii="仿宋" w:eastAsia="仿宋" w:hAnsi="仿宋" w:hint="eastAsia"/>
        </w:rPr>
        <w:t>的创新型组织或实体机构。</w:t>
      </w:r>
    </w:p>
    <w:p w:rsidR="00765670" w:rsidRPr="00765670" w:rsidRDefault="00765670" w:rsidP="00C612C0">
      <w:pPr>
        <w:spacing w:line="570" w:lineRule="exact"/>
        <w:ind w:firstLineChars="200" w:firstLine="643"/>
        <w:rPr>
          <w:rFonts w:ascii="仿宋" w:eastAsia="仿宋" w:hAnsi="仿宋"/>
        </w:rPr>
      </w:pPr>
      <w:r w:rsidRPr="00765670">
        <w:rPr>
          <w:rFonts w:ascii="仿宋" w:eastAsia="仿宋" w:hAnsi="仿宋" w:hint="eastAsia"/>
          <w:b/>
        </w:rPr>
        <w:t xml:space="preserve">第四条  </w:t>
      </w:r>
      <w:r w:rsidRPr="00765670">
        <w:rPr>
          <w:rFonts w:ascii="仿宋" w:eastAsia="仿宋" w:hAnsi="仿宋" w:hint="eastAsia"/>
        </w:rPr>
        <w:t>省技术创新中心按照“统筹规划、规范管理、增量提质、科学发展”的原则，实行择优建设、绩效评估、动态管理、</w:t>
      </w:r>
      <w:r w:rsidRPr="00765670">
        <w:rPr>
          <w:rFonts w:ascii="仿宋" w:eastAsia="仿宋" w:hAnsi="仿宋" w:hint="eastAsia"/>
        </w:rPr>
        <w:lastRenderedPageBreak/>
        <w:t>有序进出的管理机制。</w:t>
      </w:r>
    </w:p>
    <w:p w:rsidR="00765670" w:rsidRPr="00765670" w:rsidRDefault="00765670" w:rsidP="00C612C0">
      <w:pPr>
        <w:spacing w:line="570" w:lineRule="exact"/>
        <w:jc w:val="center"/>
        <w:rPr>
          <w:rFonts w:ascii="黑体" w:eastAsia="黑体" w:hAnsi="黑体" w:cs="黑体"/>
        </w:rPr>
      </w:pPr>
      <w:r w:rsidRPr="00765670">
        <w:rPr>
          <w:rFonts w:ascii="黑体" w:eastAsia="黑体" w:hAnsi="黑体" w:cs="黑体" w:hint="eastAsia"/>
        </w:rPr>
        <w:t>第二章  职责分工</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b/>
        </w:rPr>
        <w:t xml:space="preserve">第五条 </w:t>
      </w:r>
      <w:r w:rsidRPr="00765670">
        <w:rPr>
          <w:rFonts w:ascii="仿宋" w:eastAsia="仿宋" w:hAnsi="仿宋" w:hint="eastAsia"/>
        </w:rPr>
        <w:t xml:space="preserve"> 辽宁省科学技术厅（以下简称省科技厅）是省技术创新中心综合管理部门，主要职责是：</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（一）贯彻和落实国家和</w:t>
      </w:r>
      <w:r w:rsidRPr="00765670">
        <w:rPr>
          <w:rFonts w:ascii="仿宋" w:eastAsia="仿宋" w:hAnsi="仿宋"/>
        </w:rPr>
        <w:t>全省</w:t>
      </w:r>
      <w:r w:rsidRPr="00765670">
        <w:rPr>
          <w:rFonts w:ascii="仿宋" w:eastAsia="仿宋" w:hAnsi="仿宋" w:hint="eastAsia"/>
        </w:rPr>
        <w:t>有关省技术创新中心建设、管理的政策和规章。</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（二）组织编制省技术创新中心建设发展总体规划和计划，指导省技术创新中心的建设和运行。</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（三）制定省技术创新中心建设运行管理办法及工作规则，制定并协调落实支持省技术创新中心建设发展的政策措施。</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（四）批准省技术创新中心的建设、调整和撤销，组织开展省技术创新中心评估评价工作。</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（五）按相关规定及程序，遴选确定第三方专业机构为技术创新中心相关工作提供服务。</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b/>
        </w:rPr>
        <w:t xml:space="preserve">第六条 </w:t>
      </w:r>
      <w:r w:rsidRPr="00765670">
        <w:rPr>
          <w:rFonts w:ascii="仿宋" w:eastAsia="仿宋" w:hAnsi="仿宋" w:hint="eastAsia"/>
        </w:rPr>
        <w:t>中、省直部门、各市科技局以及省属以上高等学校和科研院所是省技术创新中心的归口管理部门，主要职责是：</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（一）负责本地区、本部门省技术创新中心的规划建设和重点培育，组织建设项目申报推荐并</w:t>
      </w:r>
      <w:r w:rsidRPr="00765670">
        <w:rPr>
          <w:rFonts w:ascii="仿宋" w:eastAsia="仿宋" w:hAnsi="仿宋"/>
        </w:rPr>
        <w:t>审核相关材料</w:t>
      </w:r>
      <w:r w:rsidRPr="00765670">
        <w:rPr>
          <w:rFonts w:ascii="仿宋" w:eastAsia="仿宋" w:hAnsi="仿宋" w:hint="eastAsia"/>
        </w:rPr>
        <w:t>。</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（二）指导省技术创新中心的建设和运行，协调解决省技术创新中心建设、运行和发展中的问题，统筹资源支持省技术创新中心的建设和发展。</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（三）协助省科技厅做好省技术创新中心建设任务验收、评</w:t>
      </w:r>
      <w:r w:rsidRPr="00765670">
        <w:rPr>
          <w:rFonts w:ascii="仿宋" w:eastAsia="仿宋" w:hAnsi="仿宋" w:hint="eastAsia"/>
        </w:rPr>
        <w:lastRenderedPageBreak/>
        <w:t>估评价、年度统计报告、动态管理等工作。</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b/>
        </w:rPr>
        <w:t xml:space="preserve">第七条 </w:t>
      </w:r>
      <w:r w:rsidRPr="00765670">
        <w:rPr>
          <w:rFonts w:ascii="仿宋" w:eastAsia="仿宋" w:hAnsi="仿宋" w:hint="eastAsia"/>
        </w:rPr>
        <w:t xml:space="preserve"> 依托单位是省技术创新中心建设与运行管理的实施主体和责任单位，主要职责是：</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（一）建立健全省技术创新中心的管理体制、工作体系、运行机制。</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（二）为省技术创新中心建设、运行和发展提供相应的人员、经费、设施、政策等保障。</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（三）组建省技术创新中心技术指导委员会，聘任技术指导委员会主任和成员。</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（四）组建管理委员会，聘任省技术创新中心主任，对省技术创新中心主任年度工作进行考核。</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（五）负责提出验收或</w:t>
      </w:r>
      <w:r w:rsidRPr="00765670">
        <w:rPr>
          <w:rFonts w:ascii="仿宋" w:eastAsia="仿宋" w:hAnsi="仿宋"/>
        </w:rPr>
        <w:t>延期验收</w:t>
      </w:r>
      <w:r w:rsidRPr="00765670">
        <w:rPr>
          <w:rFonts w:ascii="仿宋" w:eastAsia="仿宋" w:hAnsi="仿宋" w:hint="eastAsia"/>
        </w:rPr>
        <w:t>申请，</w:t>
      </w:r>
      <w:r w:rsidRPr="00765670">
        <w:rPr>
          <w:rFonts w:ascii="仿宋" w:eastAsia="仿宋" w:hAnsi="仿宋"/>
        </w:rPr>
        <w:t>并提供相关</w:t>
      </w:r>
      <w:r w:rsidRPr="00765670">
        <w:rPr>
          <w:rFonts w:ascii="仿宋" w:eastAsia="仿宋" w:hAnsi="仿宋" w:hint="eastAsia"/>
        </w:rPr>
        <w:t>材料</w:t>
      </w:r>
      <w:r w:rsidRPr="00765670">
        <w:rPr>
          <w:rFonts w:ascii="仿宋" w:eastAsia="仿宋" w:hAnsi="仿宋"/>
        </w:rPr>
        <w:t>，配合开展</w:t>
      </w:r>
      <w:r w:rsidRPr="00765670">
        <w:rPr>
          <w:rFonts w:ascii="仿宋" w:eastAsia="仿宋" w:hAnsi="仿宋" w:hint="eastAsia"/>
        </w:rPr>
        <w:t>定期</w:t>
      </w:r>
      <w:r w:rsidRPr="00765670">
        <w:rPr>
          <w:rFonts w:ascii="仿宋" w:eastAsia="仿宋" w:hAnsi="仿宋"/>
        </w:rPr>
        <w:t>评估</w:t>
      </w:r>
      <w:r w:rsidRPr="00765670">
        <w:rPr>
          <w:rFonts w:ascii="仿宋" w:eastAsia="仿宋" w:hAnsi="仿宋" w:hint="eastAsia"/>
        </w:rPr>
        <w:t>评价</w:t>
      </w:r>
      <w:r w:rsidRPr="00765670">
        <w:rPr>
          <w:rFonts w:ascii="仿宋" w:eastAsia="仿宋" w:hAnsi="仿宋"/>
        </w:rPr>
        <w:t>及</w:t>
      </w:r>
      <w:r w:rsidRPr="00765670">
        <w:rPr>
          <w:rFonts w:ascii="仿宋" w:eastAsia="仿宋" w:hAnsi="仿宋" w:hint="eastAsia"/>
        </w:rPr>
        <w:t>整改</w:t>
      </w:r>
      <w:r w:rsidRPr="00765670">
        <w:rPr>
          <w:rFonts w:ascii="仿宋" w:eastAsia="仿宋" w:hAnsi="仿宋"/>
        </w:rPr>
        <w:t>验收。</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（六）接受归口管理部门和省科技厅的管理和指导。</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（七）代表技术创新中心对外履行法人义务，承担法人责任。</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b/>
        </w:rPr>
        <w:t>第八条</w:t>
      </w:r>
      <w:r w:rsidRPr="00765670">
        <w:rPr>
          <w:rFonts w:ascii="仿宋" w:eastAsia="仿宋" w:hAnsi="仿宋" w:hint="eastAsia"/>
        </w:rPr>
        <w:t xml:space="preserve"> 共建单位是省技术创新中心建设、运行和发展的协同单位，主要职责是：</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（一）明确参加省技术创新中心建设与运行的具体机构和人员。</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（二）根据省技术创新中心共建协议履行共建职责和义务，承担和完成分工负责的工作任务。</w:t>
      </w:r>
    </w:p>
    <w:p w:rsidR="00765670" w:rsidRPr="00765670" w:rsidRDefault="00765670" w:rsidP="00C612C0">
      <w:pPr>
        <w:spacing w:line="570" w:lineRule="exact"/>
        <w:ind w:firstLine="645"/>
        <w:rPr>
          <w:rFonts w:ascii="仿宋" w:eastAsia="仿宋" w:hAnsi="仿宋"/>
        </w:rPr>
      </w:pPr>
      <w:r w:rsidRPr="00765670">
        <w:rPr>
          <w:rFonts w:ascii="仿宋" w:eastAsia="仿宋" w:hAnsi="仿宋" w:hint="eastAsia"/>
        </w:rPr>
        <w:t>（三）统筹单位的其他力量和资源，通过联合科研、成果转</w:t>
      </w:r>
      <w:r w:rsidRPr="00765670">
        <w:rPr>
          <w:rFonts w:ascii="仿宋" w:eastAsia="仿宋" w:hAnsi="仿宋" w:hint="eastAsia"/>
        </w:rPr>
        <w:lastRenderedPageBreak/>
        <w:t>让、咨询服务、仪器设备共享等方式，支持省技术创新中心的建设发展。</w:t>
      </w:r>
    </w:p>
    <w:p w:rsidR="00765670" w:rsidRPr="00765670" w:rsidRDefault="00765670" w:rsidP="00C612C0">
      <w:pPr>
        <w:spacing w:line="570" w:lineRule="exact"/>
        <w:jc w:val="center"/>
        <w:rPr>
          <w:rFonts w:ascii="黑体" w:eastAsia="黑体" w:hAnsi="黑体" w:cs="黑体"/>
        </w:rPr>
      </w:pPr>
      <w:r w:rsidRPr="00765670">
        <w:rPr>
          <w:rFonts w:ascii="黑体" w:eastAsia="黑体" w:hAnsi="黑体" w:cs="黑体" w:hint="eastAsia"/>
        </w:rPr>
        <w:t xml:space="preserve">第三章  </w:t>
      </w:r>
      <w:r w:rsidRPr="00765670">
        <w:rPr>
          <w:rFonts w:ascii="黑体" w:eastAsia="黑体" w:hAnsi="黑体" w:hint="eastAsia"/>
        </w:rPr>
        <w:t>申报与认定</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b/>
          <w:bCs/>
        </w:rPr>
        <w:t>第</w:t>
      </w:r>
      <w:r w:rsidRPr="00765670">
        <w:rPr>
          <w:rFonts w:ascii="仿宋" w:eastAsia="仿宋" w:hAnsi="仿宋" w:hint="eastAsia"/>
          <w:b/>
        </w:rPr>
        <w:t>九</w:t>
      </w:r>
      <w:r w:rsidRPr="00765670">
        <w:rPr>
          <w:rFonts w:ascii="仿宋" w:eastAsia="仿宋" w:hAnsi="仿宋" w:hint="eastAsia"/>
          <w:b/>
          <w:bCs/>
        </w:rPr>
        <w:t>条</w:t>
      </w:r>
      <w:r w:rsidRPr="00765670">
        <w:rPr>
          <w:rFonts w:ascii="仿宋" w:eastAsia="仿宋" w:hAnsi="仿宋" w:hint="eastAsia"/>
        </w:rPr>
        <w:t xml:space="preserve">　省科技厅根据全省经济发展和科技创新需求，发布省技术创新中心年度申报工作通知。归口管理部门根据通知要求组织和推荐相关符合条件的单位进行申报。</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b/>
          <w:bCs/>
        </w:rPr>
        <w:t>第</w:t>
      </w:r>
      <w:r w:rsidRPr="00765670">
        <w:rPr>
          <w:rFonts w:ascii="仿宋" w:eastAsia="仿宋" w:hAnsi="仿宋" w:hint="eastAsia"/>
          <w:b/>
        </w:rPr>
        <w:t>十</w:t>
      </w:r>
      <w:r w:rsidRPr="00765670">
        <w:rPr>
          <w:rFonts w:ascii="仿宋" w:eastAsia="仿宋" w:hAnsi="仿宋" w:hint="eastAsia"/>
          <w:b/>
          <w:bCs/>
        </w:rPr>
        <w:t xml:space="preserve">条  </w:t>
      </w:r>
      <w:r w:rsidRPr="00765670">
        <w:rPr>
          <w:rFonts w:ascii="仿宋" w:eastAsia="仿宋" w:hAnsi="仿宋" w:hint="eastAsia"/>
        </w:rPr>
        <w:t>申报建设省技术创新中心应具备下列基本条件：</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rPr>
        <w:t>（一）产业共性技术创新中心。</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rPr>
        <w:t>1.中心的主体单位为学科优势明显、科研实力雄厚和成果转化业绩显著的具有领先水平技术的高等学校、科研院所或骨干龙头企业；</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rPr>
        <w:t>2.承担国家级科技项目10项以上，解决行业中关键共性技术10项以上。建立起与高等学校、科研院所和企业合作的长效机制，与50家以上企业开展产学研合作，实现直接和间接经济效益5亿元以上；</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rPr>
        <w:t>3.场地面积5000平方米以上，研发设备原值不低于5000万元；</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rPr>
        <w:t>4.拥有院士、长江学者等国内领军人才及其研发团队。</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rPr>
        <w:t>（二）专业技术创新中心。</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rPr>
        <w:t>1.中心的主体单位为运行状况良好、财务收支稳定、能够保障中心的建设</w:t>
      </w:r>
      <w:r w:rsidRPr="00765670">
        <w:rPr>
          <w:rFonts w:ascii="仿宋" w:eastAsia="仿宋" w:hAnsi="仿宋"/>
        </w:rPr>
        <w:t>和</w:t>
      </w:r>
      <w:r w:rsidRPr="00765670">
        <w:rPr>
          <w:rFonts w:ascii="仿宋" w:eastAsia="仿宋" w:hAnsi="仿宋" w:hint="eastAsia"/>
        </w:rPr>
        <w:t>可持续发展的独立法人单位；</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rPr>
        <w:lastRenderedPageBreak/>
        <w:t>2. 拥有一定数量的具有自主知识产权且处于国际、国内领先水平的科研成果，建立起产学研合作的长效机制，具有一批稳定</w:t>
      </w:r>
      <w:r w:rsidRPr="00765670">
        <w:rPr>
          <w:rFonts w:ascii="仿宋" w:eastAsia="仿宋" w:hAnsi="仿宋"/>
        </w:rPr>
        <w:t>、专业开</w:t>
      </w:r>
      <w:r w:rsidRPr="00765670">
        <w:rPr>
          <w:rFonts w:ascii="仿宋" w:eastAsia="仿宋" w:hAnsi="仿宋" w:hint="eastAsia"/>
        </w:rPr>
        <w:t>展技术研发及服务的专业研究人员和团队；</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rPr>
        <w:t>3.场地面积在1000平方米以上，研发设备原值不低于500万元；</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rPr>
        <w:t>4.拥有相关行业领域的技术带头人及专职的技术研发与管理人员队伍。</w:t>
      </w:r>
    </w:p>
    <w:p w:rsidR="00765670" w:rsidRPr="00765670" w:rsidRDefault="00765670" w:rsidP="00C612C0">
      <w:pPr>
        <w:widowControl/>
        <w:spacing w:line="570" w:lineRule="exact"/>
        <w:ind w:firstLine="584"/>
        <w:rPr>
          <w:rFonts w:ascii="仿宋" w:eastAsia="仿宋" w:hAnsi="仿宋"/>
          <w:bCs/>
        </w:rPr>
      </w:pPr>
      <w:r w:rsidRPr="00765670">
        <w:rPr>
          <w:rFonts w:ascii="仿宋" w:eastAsia="仿宋" w:hAnsi="仿宋" w:hint="eastAsia"/>
          <w:b/>
          <w:bCs/>
        </w:rPr>
        <w:t>第十一条</w:t>
      </w:r>
      <w:r w:rsidRPr="00765670">
        <w:rPr>
          <w:rFonts w:ascii="仿宋" w:eastAsia="仿宋" w:hAnsi="仿宋" w:hint="eastAsia"/>
          <w:bCs/>
        </w:rPr>
        <w:t xml:space="preserve">  申报与</w:t>
      </w:r>
      <w:r w:rsidRPr="00765670">
        <w:rPr>
          <w:rFonts w:ascii="仿宋" w:eastAsia="仿宋" w:hAnsi="仿宋"/>
          <w:bCs/>
        </w:rPr>
        <w:t>认定程序</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rPr>
        <w:t>（一）依托单位组织填写《辽宁省</w:t>
      </w:r>
      <w:r w:rsidRPr="00765670">
        <w:rPr>
          <w:rFonts w:ascii="仿宋" w:eastAsia="仿宋" w:hAnsi="仿宋"/>
        </w:rPr>
        <w:t>技术创新中心申请</w:t>
      </w:r>
      <w:r w:rsidRPr="00765670">
        <w:rPr>
          <w:rFonts w:ascii="仿宋" w:eastAsia="仿宋" w:hAnsi="仿宋" w:hint="eastAsia"/>
        </w:rPr>
        <w:t>书》，并制定建设</w:t>
      </w:r>
      <w:r w:rsidRPr="00765670">
        <w:rPr>
          <w:rFonts w:ascii="仿宋" w:eastAsia="仿宋" w:hAnsi="仿宋"/>
        </w:rPr>
        <w:t>与运行实施方案</w:t>
      </w:r>
      <w:r w:rsidRPr="00765670">
        <w:rPr>
          <w:rFonts w:ascii="仿宋" w:eastAsia="仿宋" w:hAnsi="仿宋" w:hint="eastAsia"/>
        </w:rPr>
        <w:t>，经归口管理部门论证、审核、遴选后推荐至省科技厅。</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rPr>
        <w:t>（二）省科技厅依据省技术创新</w:t>
      </w:r>
      <w:r w:rsidRPr="00765670">
        <w:rPr>
          <w:rFonts w:ascii="仿宋" w:eastAsia="仿宋" w:hAnsi="仿宋"/>
        </w:rPr>
        <w:t>中心</w:t>
      </w:r>
      <w:r w:rsidRPr="00765670">
        <w:rPr>
          <w:rFonts w:ascii="仿宋" w:eastAsia="仿宋" w:hAnsi="仿宋" w:hint="eastAsia"/>
        </w:rPr>
        <w:t>申报要求和申报条件，对申报材料进行初审。</w:t>
      </w:r>
    </w:p>
    <w:p w:rsidR="00765670" w:rsidRPr="00765670" w:rsidRDefault="00765670" w:rsidP="00C612C0">
      <w:pPr>
        <w:widowControl/>
        <w:spacing w:line="570" w:lineRule="exact"/>
        <w:ind w:firstLine="584"/>
        <w:rPr>
          <w:rFonts w:ascii="仿宋" w:eastAsia="仿宋" w:hAnsi="仿宋"/>
        </w:rPr>
      </w:pPr>
      <w:r w:rsidRPr="00765670">
        <w:rPr>
          <w:rFonts w:ascii="仿宋" w:eastAsia="仿宋" w:hAnsi="仿宋" w:hint="eastAsia"/>
        </w:rPr>
        <w:t>（三）省科技厅组织专家对省技术创新</w:t>
      </w:r>
      <w:r w:rsidRPr="00765670">
        <w:rPr>
          <w:rFonts w:ascii="仿宋" w:eastAsia="仿宋" w:hAnsi="仿宋"/>
        </w:rPr>
        <w:t>中心</w:t>
      </w:r>
      <w:r w:rsidRPr="00765670">
        <w:rPr>
          <w:rFonts w:ascii="仿宋" w:eastAsia="仿宋" w:hAnsi="仿宋" w:hint="eastAsia"/>
        </w:rPr>
        <w:t>申报材料进行综合评审评估和现场考察论证，择优确定拟新建省技术创新</w:t>
      </w:r>
      <w:r w:rsidRPr="00765670">
        <w:rPr>
          <w:rFonts w:ascii="仿宋" w:eastAsia="仿宋" w:hAnsi="仿宋"/>
        </w:rPr>
        <w:t>中心名单。</w:t>
      </w:r>
    </w:p>
    <w:p w:rsidR="00765670" w:rsidRPr="00765670" w:rsidRDefault="00765670" w:rsidP="00C612C0">
      <w:pPr>
        <w:spacing w:line="570" w:lineRule="exact"/>
        <w:ind w:firstLineChars="200" w:firstLine="640"/>
        <w:rPr>
          <w:rFonts w:ascii="仿宋" w:eastAsia="仿宋" w:hAnsi="仿宋"/>
        </w:rPr>
      </w:pPr>
      <w:r w:rsidRPr="00765670">
        <w:rPr>
          <w:rFonts w:ascii="仿宋" w:eastAsia="仿宋" w:hAnsi="仿宋" w:hint="eastAsia"/>
        </w:rPr>
        <w:t>（四）省科技厅对拟新建省技术创新</w:t>
      </w:r>
      <w:r w:rsidRPr="00765670">
        <w:rPr>
          <w:rFonts w:ascii="仿宋" w:eastAsia="仿宋" w:hAnsi="仿宋"/>
        </w:rPr>
        <w:t>中心</w:t>
      </w:r>
      <w:r w:rsidRPr="00765670">
        <w:rPr>
          <w:rFonts w:ascii="仿宋" w:eastAsia="仿宋" w:hAnsi="仿宋" w:hint="eastAsia"/>
        </w:rPr>
        <w:t>名单</w:t>
      </w:r>
      <w:r w:rsidRPr="00765670">
        <w:rPr>
          <w:rFonts w:ascii="仿宋" w:eastAsia="仿宋" w:hAnsi="仿宋"/>
        </w:rPr>
        <w:t>进行社会公示，</w:t>
      </w:r>
      <w:r w:rsidRPr="00765670">
        <w:rPr>
          <w:rFonts w:ascii="仿宋" w:eastAsia="仿宋" w:hAnsi="仿宋" w:hint="eastAsia"/>
        </w:rPr>
        <w:t>经</w:t>
      </w:r>
      <w:r w:rsidRPr="00765670">
        <w:rPr>
          <w:rFonts w:ascii="仿宋" w:eastAsia="仿宋" w:hAnsi="仿宋"/>
        </w:rPr>
        <w:t>公示无异议后</w:t>
      </w:r>
      <w:r w:rsidRPr="00765670">
        <w:rPr>
          <w:rFonts w:ascii="仿宋" w:eastAsia="仿宋" w:hAnsi="仿宋" w:hint="eastAsia"/>
        </w:rPr>
        <w:t>印发</w:t>
      </w:r>
      <w:r w:rsidRPr="00765670">
        <w:rPr>
          <w:rFonts w:ascii="仿宋" w:eastAsia="仿宋" w:hAnsi="仿宋"/>
        </w:rPr>
        <w:t>建设公文</w:t>
      </w:r>
      <w:r w:rsidRPr="00765670">
        <w:rPr>
          <w:rFonts w:ascii="仿宋" w:eastAsia="仿宋" w:hAnsi="仿宋" w:hint="eastAsia"/>
        </w:rPr>
        <w:t>，</w:t>
      </w:r>
      <w:r w:rsidRPr="00765670">
        <w:rPr>
          <w:rFonts w:ascii="仿宋" w:eastAsia="仿宋" w:hAnsi="仿宋"/>
        </w:rPr>
        <w:t>进入建设期。</w:t>
      </w:r>
    </w:p>
    <w:p w:rsidR="00765670" w:rsidRPr="00765670" w:rsidRDefault="00765670" w:rsidP="00C612C0">
      <w:pPr>
        <w:widowControl/>
        <w:spacing w:line="570" w:lineRule="exact"/>
        <w:ind w:firstLine="584"/>
        <w:rPr>
          <w:rFonts w:ascii="仿宋" w:eastAsia="仿宋" w:hAnsi="仿宋"/>
          <w:b/>
        </w:rPr>
      </w:pPr>
      <w:r w:rsidRPr="00765670">
        <w:rPr>
          <w:rFonts w:ascii="仿宋" w:eastAsia="仿宋" w:hAnsi="仿宋" w:hint="eastAsia"/>
          <w:b/>
        </w:rPr>
        <w:t>第</w:t>
      </w:r>
      <w:r w:rsidRPr="00765670">
        <w:rPr>
          <w:rFonts w:ascii="仿宋" w:eastAsia="仿宋" w:hAnsi="仿宋" w:hint="eastAsia"/>
          <w:b/>
          <w:bCs/>
        </w:rPr>
        <w:t>十二</w:t>
      </w:r>
      <w:r w:rsidRPr="00765670">
        <w:rPr>
          <w:rFonts w:ascii="仿宋" w:eastAsia="仿宋" w:hAnsi="仿宋" w:hint="eastAsia"/>
          <w:b/>
        </w:rPr>
        <w:t xml:space="preserve">条  </w:t>
      </w:r>
      <w:r w:rsidRPr="00765670">
        <w:rPr>
          <w:rFonts w:ascii="仿宋" w:eastAsia="仿宋" w:hAnsi="仿宋" w:hint="eastAsia"/>
        </w:rPr>
        <w:t>省技术创新中心建设期为</w:t>
      </w:r>
      <w:r w:rsidRPr="00765670">
        <w:rPr>
          <w:rFonts w:ascii="仿宋" w:eastAsia="仿宋" w:hAnsi="仿宋"/>
        </w:rPr>
        <w:t>3</w:t>
      </w:r>
      <w:r w:rsidRPr="00765670">
        <w:rPr>
          <w:rFonts w:ascii="仿宋" w:eastAsia="仿宋" w:hAnsi="仿宋" w:hint="eastAsia"/>
        </w:rPr>
        <w:t>年。建设期内，即</w:t>
      </w:r>
      <w:r w:rsidRPr="00765670">
        <w:rPr>
          <w:rFonts w:ascii="仿宋" w:eastAsia="仿宋" w:hAnsi="仿宋"/>
        </w:rPr>
        <w:t>纳入省技术创新中心管理。</w:t>
      </w:r>
      <w:r w:rsidRPr="00765670">
        <w:rPr>
          <w:rFonts w:ascii="仿宋" w:eastAsia="仿宋" w:hAnsi="仿宋" w:hint="eastAsia"/>
        </w:rPr>
        <w:t>在归口管理部门的指导监督下，依托单位按照建设</w:t>
      </w:r>
      <w:r w:rsidRPr="00765670">
        <w:rPr>
          <w:rFonts w:ascii="仿宋" w:eastAsia="仿宋" w:hAnsi="仿宋"/>
        </w:rPr>
        <w:t>与</w:t>
      </w:r>
      <w:r w:rsidRPr="00765670">
        <w:rPr>
          <w:rFonts w:ascii="仿宋" w:eastAsia="仿宋" w:hAnsi="仿宋" w:hint="eastAsia"/>
        </w:rPr>
        <w:t>运行实施方案，组织实施技术创新中心的建设工作。建设</w:t>
      </w:r>
      <w:r w:rsidRPr="00765670">
        <w:rPr>
          <w:rFonts w:ascii="仿宋" w:eastAsia="仿宋" w:hAnsi="仿宋"/>
        </w:rPr>
        <w:t>期满，</w:t>
      </w:r>
      <w:r w:rsidRPr="00765670">
        <w:rPr>
          <w:rFonts w:ascii="仿宋" w:eastAsia="仿宋" w:hAnsi="仿宋" w:hint="eastAsia"/>
        </w:rPr>
        <w:t>应完成既定建设</w:t>
      </w:r>
      <w:r w:rsidRPr="00765670">
        <w:rPr>
          <w:rFonts w:ascii="仿宋" w:eastAsia="仿宋" w:hAnsi="仿宋"/>
        </w:rPr>
        <w:t>目标，</w:t>
      </w:r>
      <w:r w:rsidRPr="00765670">
        <w:rPr>
          <w:rFonts w:ascii="仿宋" w:eastAsia="仿宋" w:hAnsi="仿宋" w:hint="eastAsia"/>
        </w:rPr>
        <w:t>开放</w:t>
      </w:r>
      <w:r w:rsidRPr="00765670">
        <w:rPr>
          <w:rFonts w:ascii="仿宋" w:eastAsia="仿宋" w:hAnsi="仿宋"/>
        </w:rPr>
        <w:t>运行。</w:t>
      </w:r>
    </w:p>
    <w:p w:rsidR="00765670" w:rsidRPr="00765670" w:rsidRDefault="00765670" w:rsidP="00C612C0">
      <w:pPr>
        <w:widowControl/>
        <w:spacing w:line="570" w:lineRule="exact"/>
        <w:jc w:val="center"/>
        <w:rPr>
          <w:rFonts w:ascii="黑体" w:eastAsia="黑体" w:hAnsi="黑体"/>
        </w:rPr>
      </w:pPr>
      <w:r w:rsidRPr="00765670">
        <w:rPr>
          <w:rFonts w:ascii="黑体" w:eastAsia="黑体" w:hAnsi="黑体" w:hint="eastAsia"/>
        </w:rPr>
        <w:lastRenderedPageBreak/>
        <w:t>第四章  运行和管理</w:t>
      </w:r>
    </w:p>
    <w:p w:rsidR="00765670" w:rsidRPr="00765670" w:rsidRDefault="00765670" w:rsidP="00C612C0">
      <w:pPr>
        <w:spacing w:line="570" w:lineRule="exact"/>
        <w:ind w:firstLineChars="200" w:firstLine="643"/>
        <w:rPr>
          <w:rFonts w:ascii="仿宋" w:eastAsia="仿宋" w:hAnsi="仿宋"/>
        </w:rPr>
      </w:pPr>
      <w:r w:rsidRPr="00765670">
        <w:rPr>
          <w:rFonts w:ascii="仿宋" w:eastAsia="仿宋" w:hAnsi="仿宋" w:hint="eastAsia"/>
          <w:b/>
        </w:rPr>
        <w:t>第十</w:t>
      </w:r>
      <w:r w:rsidRPr="00765670">
        <w:rPr>
          <w:rFonts w:ascii="仿宋" w:eastAsia="仿宋" w:hAnsi="仿宋" w:hint="eastAsia"/>
          <w:b/>
          <w:bCs/>
        </w:rPr>
        <w:t>三</w:t>
      </w:r>
      <w:r w:rsidRPr="00765670">
        <w:rPr>
          <w:rFonts w:ascii="仿宋" w:eastAsia="仿宋" w:hAnsi="仿宋" w:hint="eastAsia"/>
          <w:b/>
        </w:rPr>
        <w:t xml:space="preserve">条 </w:t>
      </w:r>
      <w:r w:rsidRPr="00765670">
        <w:rPr>
          <w:rFonts w:ascii="仿宋" w:eastAsia="仿宋" w:hAnsi="仿宋" w:hint="eastAsia"/>
        </w:rPr>
        <w:t xml:space="preserve"> 省技术创新中心实行管理委员会管理下的主任负责制，建立相对独立的人、财、物管理机制，鼓励具备条件的省技术创新中心注册登记为独立法人。省</w:t>
      </w:r>
      <w:r w:rsidRPr="00765670">
        <w:rPr>
          <w:rFonts w:ascii="仿宋" w:eastAsia="仿宋" w:hAnsi="仿宋"/>
        </w:rPr>
        <w:t>技术创新中心一般由</w:t>
      </w:r>
      <w:r w:rsidRPr="00765670">
        <w:rPr>
          <w:rFonts w:ascii="仿宋" w:eastAsia="仿宋" w:hAnsi="仿宋" w:hint="eastAsia"/>
        </w:rPr>
        <w:t>管理委员会</w:t>
      </w:r>
      <w:r w:rsidRPr="00765670">
        <w:rPr>
          <w:rFonts w:ascii="仿宋" w:eastAsia="仿宋" w:hAnsi="仿宋"/>
        </w:rPr>
        <w:t>、技术指导委员会、</w:t>
      </w:r>
      <w:r w:rsidRPr="00765670">
        <w:rPr>
          <w:rFonts w:ascii="仿宋" w:eastAsia="仿宋" w:hAnsi="仿宋" w:hint="eastAsia"/>
        </w:rPr>
        <w:t>中心</w:t>
      </w:r>
      <w:r w:rsidRPr="00765670">
        <w:rPr>
          <w:rFonts w:ascii="仿宋" w:eastAsia="仿宋" w:hAnsi="仿宋"/>
        </w:rPr>
        <w:t>主任</w:t>
      </w:r>
      <w:r w:rsidRPr="00765670">
        <w:rPr>
          <w:rFonts w:ascii="仿宋" w:eastAsia="仿宋" w:hAnsi="仿宋" w:hint="eastAsia"/>
        </w:rPr>
        <w:t>、研究人员、技术人员和管理人员等</w:t>
      </w:r>
      <w:r w:rsidRPr="00765670">
        <w:rPr>
          <w:rFonts w:ascii="仿宋" w:eastAsia="仿宋" w:hAnsi="仿宋"/>
        </w:rPr>
        <w:t>组成</w:t>
      </w:r>
      <w:r w:rsidRPr="00765670">
        <w:rPr>
          <w:rFonts w:ascii="仿宋" w:eastAsia="仿宋" w:hAnsi="仿宋" w:hint="eastAsia"/>
        </w:rPr>
        <w:t>。</w:t>
      </w:r>
    </w:p>
    <w:p w:rsidR="00765670" w:rsidRPr="00765670" w:rsidRDefault="00765670" w:rsidP="00C612C0">
      <w:pPr>
        <w:widowControl/>
        <w:spacing w:line="570" w:lineRule="exact"/>
        <w:ind w:firstLine="645"/>
        <w:rPr>
          <w:rFonts w:ascii="仿宋" w:eastAsia="仿宋" w:hAnsi="仿宋"/>
        </w:rPr>
      </w:pPr>
      <w:r w:rsidRPr="00765670">
        <w:rPr>
          <w:rFonts w:ascii="仿宋" w:eastAsia="仿宋" w:hAnsi="仿宋" w:hint="eastAsia"/>
          <w:b/>
        </w:rPr>
        <w:t xml:space="preserve">第十四条  </w:t>
      </w:r>
      <w:r w:rsidRPr="00765670">
        <w:rPr>
          <w:rFonts w:ascii="仿宋" w:eastAsia="仿宋" w:hAnsi="仿宋" w:hint="eastAsia"/>
        </w:rPr>
        <w:t>管理委员会须由依托单位、共建单位的人员组成（无共建单位的由依托单位相关人员组成），明确工作职责，健全工作制度，每年定期召开会议，研究审定省技术创新中心的发展计划、重大项目、经费预决算、主任聘用等重大事项，为技术创新中心规范建设、科学管理和持续发展提供决策支持和人财物等保障。</w:t>
      </w:r>
    </w:p>
    <w:p w:rsidR="00765670" w:rsidRPr="00765670" w:rsidRDefault="00765670" w:rsidP="00C612C0">
      <w:pPr>
        <w:widowControl/>
        <w:spacing w:line="570" w:lineRule="exact"/>
        <w:ind w:firstLine="645"/>
        <w:rPr>
          <w:rFonts w:ascii="仿宋" w:eastAsia="仿宋" w:hAnsi="仿宋"/>
        </w:rPr>
      </w:pPr>
      <w:r w:rsidRPr="00765670">
        <w:rPr>
          <w:rFonts w:ascii="仿宋" w:eastAsia="仿宋" w:hAnsi="仿宋" w:hint="eastAsia"/>
          <w:b/>
          <w:bCs/>
        </w:rPr>
        <w:t>第十</w:t>
      </w:r>
      <w:r w:rsidRPr="00765670">
        <w:rPr>
          <w:rFonts w:ascii="仿宋" w:eastAsia="仿宋" w:hAnsi="仿宋" w:hint="eastAsia"/>
          <w:b/>
        </w:rPr>
        <w:t>五</w:t>
      </w:r>
      <w:r w:rsidRPr="00765670">
        <w:rPr>
          <w:rFonts w:ascii="仿宋" w:eastAsia="仿宋" w:hAnsi="仿宋" w:hint="eastAsia"/>
          <w:b/>
          <w:bCs/>
        </w:rPr>
        <w:t xml:space="preserve">条 </w:t>
      </w:r>
      <w:r w:rsidRPr="00765670">
        <w:rPr>
          <w:rFonts w:ascii="仿宋" w:eastAsia="仿宋" w:hAnsi="仿宋" w:hint="eastAsia"/>
        </w:rPr>
        <w:t xml:space="preserve"> 省技术创新中心主任应具有较强的科技创新工作组织管理能力，每年在省技术创新中心工作时间不少于9个月。主任的聘任与调整须经管理委员会研究、依托单位决定，报归口管理部门和省科技厅备案。管理委员会应赋予主任在技术创新中心内部岗位设置、科研活动组织、工作任务安排、人员调整、绩效奖励等方面的自主权。</w:t>
      </w:r>
    </w:p>
    <w:p w:rsidR="00765670" w:rsidRPr="00765670" w:rsidRDefault="00765670" w:rsidP="00C612C0">
      <w:pPr>
        <w:widowControl/>
        <w:spacing w:line="570" w:lineRule="exact"/>
        <w:ind w:firstLine="645"/>
        <w:rPr>
          <w:rFonts w:ascii="仿宋" w:eastAsia="仿宋" w:hAnsi="仿宋"/>
        </w:rPr>
      </w:pPr>
      <w:r w:rsidRPr="00765670">
        <w:rPr>
          <w:rFonts w:ascii="仿宋" w:eastAsia="仿宋" w:hAnsi="仿宋" w:hint="eastAsia"/>
          <w:b/>
          <w:bCs/>
        </w:rPr>
        <w:t>第十</w:t>
      </w:r>
      <w:r w:rsidRPr="00765670">
        <w:rPr>
          <w:rFonts w:ascii="仿宋" w:eastAsia="仿宋" w:hAnsi="仿宋" w:hint="eastAsia"/>
          <w:b/>
        </w:rPr>
        <w:t>六</w:t>
      </w:r>
      <w:r w:rsidRPr="00765670">
        <w:rPr>
          <w:rFonts w:ascii="仿宋" w:eastAsia="仿宋" w:hAnsi="仿宋" w:hint="eastAsia"/>
          <w:b/>
          <w:bCs/>
        </w:rPr>
        <w:t>条</w:t>
      </w:r>
      <w:r w:rsidRPr="00765670">
        <w:rPr>
          <w:rFonts w:ascii="仿宋" w:eastAsia="仿宋" w:hAnsi="仿宋" w:hint="eastAsia"/>
        </w:rPr>
        <w:t xml:space="preserve">  技术指导委员会须由高等学校、科研院所、技术机构、行业协会、上下游企业的技术经济专家和技术创新中心负责人员组成，人数一般为7-11人，其中依托单位和共建单位的人员不超过三分之一。技术指导委员会主任应由非依托单位、共</w:t>
      </w:r>
      <w:r w:rsidRPr="00765670">
        <w:rPr>
          <w:rFonts w:ascii="仿宋" w:eastAsia="仿宋" w:hAnsi="仿宋" w:hint="eastAsia"/>
        </w:rPr>
        <w:lastRenderedPageBreak/>
        <w:t>建单位的有影响的专家担任。技术指导委员会每年至少召开一次会议，对技术创新中心的研发方向和研发内容、科研计划和项目、知识产权管理和技术服务、重大学术活动以及年度工作等提出咨询指导意见。</w:t>
      </w:r>
    </w:p>
    <w:p w:rsidR="00765670" w:rsidRPr="00765670" w:rsidRDefault="00765670" w:rsidP="00C612C0">
      <w:pPr>
        <w:widowControl/>
        <w:spacing w:line="570" w:lineRule="exact"/>
        <w:ind w:firstLine="645"/>
        <w:rPr>
          <w:rFonts w:ascii="仿宋" w:eastAsia="仿宋" w:hAnsi="仿宋"/>
        </w:rPr>
      </w:pPr>
      <w:r w:rsidRPr="00765670">
        <w:rPr>
          <w:rFonts w:ascii="仿宋" w:eastAsia="仿宋" w:hAnsi="仿宋" w:hint="eastAsia"/>
          <w:b/>
          <w:bCs/>
        </w:rPr>
        <w:t xml:space="preserve">第十七条  </w:t>
      </w:r>
      <w:r w:rsidRPr="00765670">
        <w:rPr>
          <w:rFonts w:ascii="仿宋" w:eastAsia="仿宋" w:hAnsi="仿宋" w:hint="eastAsia"/>
          <w:bCs/>
        </w:rPr>
        <w:t>省</w:t>
      </w:r>
      <w:r w:rsidRPr="00765670">
        <w:rPr>
          <w:rFonts w:ascii="仿宋" w:eastAsia="仿宋" w:hAnsi="仿宋" w:hint="eastAsia"/>
        </w:rPr>
        <w:t>技术创新中心应按照研发方向和重点任务设立研究开发室，明确技术带头人和成员，研究开发室由省技术</w:t>
      </w:r>
      <w:r w:rsidRPr="00765670">
        <w:rPr>
          <w:rFonts w:ascii="仿宋" w:eastAsia="仿宋" w:hAnsi="仿宋"/>
        </w:rPr>
        <w:t>创新中心</w:t>
      </w:r>
      <w:r w:rsidRPr="00765670">
        <w:rPr>
          <w:rFonts w:ascii="仿宋" w:eastAsia="仿宋" w:hAnsi="仿宋" w:hint="eastAsia"/>
        </w:rPr>
        <w:t>全职研究人员、技术人员、管理人员等固定人员和柔性引进研究人员、访问学者、博士后研究人员等流动人员组成，保持结构和规模相对合理。</w:t>
      </w:r>
    </w:p>
    <w:p w:rsidR="00765670" w:rsidRPr="00765670" w:rsidRDefault="00765670" w:rsidP="00C612C0">
      <w:pPr>
        <w:widowControl/>
        <w:spacing w:line="570" w:lineRule="exact"/>
        <w:ind w:firstLine="645"/>
        <w:rPr>
          <w:rFonts w:ascii="仿宋" w:eastAsia="仿宋" w:hAnsi="仿宋"/>
        </w:rPr>
      </w:pPr>
      <w:r w:rsidRPr="00765670">
        <w:rPr>
          <w:rFonts w:ascii="仿宋" w:eastAsia="仿宋" w:hAnsi="仿宋" w:hint="eastAsia"/>
          <w:b/>
        </w:rPr>
        <w:t>第十八条</w:t>
      </w:r>
      <w:r w:rsidRPr="00765670">
        <w:rPr>
          <w:rFonts w:ascii="仿宋" w:eastAsia="仿宋" w:hAnsi="仿宋" w:hint="eastAsia"/>
        </w:rPr>
        <w:t xml:space="preserve">  </w:t>
      </w:r>
      <w:r w:rsidRPr="00765670">
        <w:rPr>
          <w:rFonts w:ascii="仿宋" w:eastAsia="仿宋" w:hAnsi="仿宋" w:hint="eastAsia"/>
          <w:bCs/>
        </w:rPr>
        <w:t>省</w:t>
      </w:r>
      <w:r w:rsidRPr="00765670">
        <w:rPr>
          <w:rFonts w:ascii="仿宋" w:eastAsia="仿宋" w:hAnsi="仿宋" w:hint="eastAsia"/>
        </w:rPr>
        <w:t>技术创新中心应配备专职辅助科研与管理人员，负责技术创新中心的公文处理、事务协调、运行管理、会议服务、资料收集、档案管理、统计报告等管理工作，协助主任处理技术创新中心日常运行管理的相关事项。</w:t>
      </w:r>
    </w:p>
    <w:p w:rsidR="00765670" w:rsidRPr="00765670" w:rsidRDefault="00765670" w:rsidP="00C612C0">
      <w:pPr>
        <w:widowControl/>
        <w:spacing w:line="570" w:lineRule="exact"/>
        <w:ind w:firstLine="645"/>
        <w:rPr>
          <w:rFonts w:ascii="仿宋" w:eastAsia="仿宋" w:hAnsi="仿宋"/>
        </w:rPr>
      </w:pPr>
      <w:r w:rsidRPr="00765670">
        <w:rPr>
          <w:rFonts w:ascii="仿宋" w:eastAsia="仿宋" w:hAnsi="仿宋" w:hint="eastAsia"/>
          <w:b/>
          <w:bCs/>
        </w:rPr>
        <w:t xml:space="preserve">第十九条  </w:t>
      </w:r>
      <w:r w:rsidRPr="00765670">
        <w:rPr>
          <w:rFonts w:ascii="仿宋" w:eastAsia="仿宋" w:hAnsi="仿宋" w:hint="eastAsia"/>
          <w:bCs/>
        </w:rPr>
        <w:t>省</w:t>
      </w:r>
      <w:r w:rsidRPr="00765670">
        <w:rPr>
          <w:rFonts w:ascii="仿宋" w:eastAsia="仿宋" w:hAnsi="仿宋" w:hint="eastAsia"/>
        </w:rPr>
        <w:t>技术创新中心应不断完善科研开发工作体系，制订研发计划、设立研发项目，组织开展自主创新、集成创新、消化吸收再创新等工作，突破行业、领域发展的共性关键技术和难题，提升科研开发综合实力。</w:t>
      </w:r>
    </w:p>
    <w:p w:rsidR="00765670" w:rsidRPr="00765670" w:rsidRDefault="00765670" w:rsidP="00C612C0">
      <w:pPr>
        <w:widowControl/>
        <w:spacing w:line="570" w:lineRule="exact"/>
        <w:ind w:firstLine="645"/>
        <w:rPr>
          <w:rFonts w:ascii="仿宋" w:eastAsia="仿宋" w:hAnsi="仿宋"/>
        </w:rPr>
      </w:pPr>
      <w:r w:rsidRPr="00765670">
        <w:rPr>
          <w:rFonts w:ascii="仿宋" w:eastAsia="仿宋" w:hAnsi="仿宋" w:hint="eastAsia"/>
          <w:b/>
          <w:bCs/>
        </w:rPr>
        <w:t>第二十条</w:t>
      </w:r>
      <w:r w:rsidRPr="00765670">
        <w:rPr>
          <w:rFonts w:ascii="仿宋" w:eastAsia="仿宋" w:hAnsi="仿宋" w:hint="eastAsia"/>
        </w:rPr>
        <w:t xml:space="preserve">  </w:t>
      </w:r>
      <w:r w:rsidRPr="00765670">
        <w:rPr>
          <w:rFonts w:ascii="仿宋" w:eastAsia="仿宋" w:hAnsi="仿宋" w:hint="eastAsia"/>
          <w:bCs/>
        </w:rPr>
        <w:t>省</w:t>
      </w:r>
      <w:r w:rsidRPr="00765670">
        <w:rPr>
          <w:rFonts w:ascii="仿宋" w:eastAsia="仿宋" w:hAnsi="仿宋" w:hint="eastAsia"/>
        </w:rPr>
        <w:t>技术创新中心应建立开放运行的机制，强化产学研协同创新，积极开展委托科研、联合科研、受托科研、学术技术交流和产学研对接活动。</w:t>
      </w:r>
    </w:p>
    <w:p w:rsidR="00765670" w:rsidRPr="00765670" w:rsidRDefault="00765670" w:rsidP="00C612C0">
      <w:pPr>
        <w:widowControl/>
        <w:spacing w:line="570" w:lineRule="exact"/>
        <w:ind w:firstLine="645"/>
        <w:rPr>
          <w:rFonts w:ascii="仿宋" w:eastAsia="仿宋" w:hAnsi="仿宋"/>
        </w:rPr>
      </w:pPr>
      <w:r w:rsidRPr="00765670">
        <w:rPr>
          <w:rFonts w:ascii="仿宋" w:eastAsia="仿宋" w:hAnsi="仿宋" w:hint="eastAsia"/>
          <w:b/>
        </w:rPr>
        <w:t>第</w:t>
      </w:r>
      <w:r w:rsidRPr="00765670">
        <w:rPr>
          <w:rFonts w:ascii="仿宋" w:eastAsia="仿宋" w:hAnsi="仿宋" w:hint="eastAsia"/>
          <w:b/>
          <w:bCs/>
        </w:rPr>
        <w:t>二十一</w:t>
      </w:r>
      <w:r w:rsidRPr="00765670">
        <w:rPr>
          <w:rFonts w:ascii="仿宋" w:eastAsia="仿宋" w:hAnsi="仿宋" w:hint="eastAsia"/>
          <w:b/>
        </w:rPr>
        <w:t xml:space="preserve">条  </w:t>
      </w:r>
      <w:r w:rsidRPr="00765670">
        <w:rPr>
          <w:rFonts w:ascii="仿宋" w:eastAsia="仿宋" w:hAnsi="仿宋" w:hint="eastAsia"/>
          <w:bCs/>
        </w:rPr>
        <w:t>省</w:t>
      </w:r>
      <w:r w:rsidRPr="00765670">
        <w:rPr>
          <w:rFonts w:ascii="仿宋" w:eastAsia="仿宋" w:hAnsi="仿宋" w:hint="eastAsia"/>
        </w:rPr>
        <w:t>技术创新中心应不断加强科研仪器配备，完善研究开发、中间试验、分析检测等设施和条件。大型科学仪器</w:t>
      </w:r>
      <w:r w:rsidRPr="00765670">
        <w:rPr>
          <w:rFonts w:ascii="仿宋" w:eastAsia="仿宋" w:hAnsi="仿宋" w:hint="eastAsia"/>
        </w:rPr>
        <w:lastRenderedPageBreak/>
        <w:t>应纳入省大型科研仪器设备资源开放共享服务平台管理，面向社会开放服务。</w:t>
      </w:r>
    </w:p>
    <w:p w:rsidR="00765670" w:rsidRPr="00765670" w:rsidRDefault="00765670" w:rsidP="00C612C0">
      <w:pPr>
        <w:spacing w:line="570" w:lineRule="exact"/>
        <w:ind w:firstLineChars="200" w:firstLine="643"/>
        <w:rPr>
          <w:rFonts w:ascii="仿宋" w:eastAsia="仿宋" w:hAnsi="仿宋"/>
        </w:rPr>
      </w:pPr>
      <w:r w:rsidRPr="00765670">
        <w:rPr>
          <w:rFonts w:ascii="仿宋" w:eastAsia="仿宋" w:hAnsi="仿宋" w:hint="eastAsia"/>
          <w:b/>
        </w:rPr>
        <w:t>第</w:t>
      </w:r>
      <w:r w:rsidRPr="00765670">
        <w:rPr>
          <w:rFonts w:ascii="仿宋" w:eastAsia="仿宋" w:hAnsi="仿宋" w:hint="eastAsia"/>
          <w:b/>
          <w:bCs/>
        </w:rPr>
        <w:t>二十二</w:t>
      </w:r>
      <w:r w:rsidRPr="00765670">
        <w:rPr>
          <w:rFonts w:ascii="仿宋" w:eastAsia="仿宋" w:hAnsi="仿宋" w:hint="eastAsia"/>
          <w:b/>
        </w:rPr>
        <w:t>条</w:t>
      </w:r>
      <w:r w:rsidRPr="00765670">
        <w:rPr>
          <w:rFonts w:ascii="仿宋" w:eastAsia="仿宋" w:hAnsi="仿宋" w:hint="eastAsia"/>
        </w:rPr>
        <w:t xml:space="preserve">  省技术创新中心应建立和完善人才引进和培养机制，吸纳集聚优秀研发人才，完善科技人员岗位聘用、职称评聘、薪酬制度和奖励激励机制，加强研发团队建设。</w:t>
      </w:r>
    </w:p>
    <w:p w:rsidR="00765670" w:rsidRPr="00765670" w:rsidRDefault="00765670" w:rsidP="00C612C0">
      <w:pPr>
        <w:widowControl/>
        <w:spacing w:line="570" w:lineRule="exact"/>
        <w:ind w:firstLine="645"/>
        <w:rPr>
          <w:rFonts w:ascii="仿宋" w:eastAsia="仿宋" w:hAnsi="仿宋"/>
        </w:rPr>
      </w:pPr>
      <w:r w:rsidRPr="00765670">
        <w:rPr>
          <w:rFonts w:ascii="仿宋" w:eastAsia="仿宋" w:hAnsi="仿宋" w:hint="eastAsia"/>
          <w:b/>
        </w:rPr>
        <w:t xml:space="preserve">第二十三条 </w:t>
      </w:r>
      <w:r w:rsidRPr="00765670">
        <w:rPr>
          <w:rFonts w:ascii="仿宋" w:eastAsia="仿宋" w:hAnsi="仿宋" w:hint="eastAsia"/>
        </w:rPr>
        <w:t xml:space="preserve"> 省技术创新中心应建立技术转移和技术培训机构，推动技术转化应用，在行业、领域技术进步中发挥引领、服务和带动作用。</w:t>
      </w:r>
    </w:p>
    <w:p w:rsidR="00765670" w:rsidRPr="00765670" w:rsidRDefault="00765670" w:rsidP="00C612C0">
      <w:pPr>
        <w:spacing w:line="570" w:lineRule="exact"/>
        <w:ind w:firstLineChars="200" w:firstLine="643"/>
        <w:jc w:val="left"/>
        <w:rPr>
          <w:rFonts w:ascii="仿宋" w:eastAsia="仿宋" w:hAnsi="仿宋"/>
        </w:rPr>
      </w:pPr>
      <w:r w:rsidRPr="00765670">
        <w:rPr>
          <w:rFonts w:ascii="仿宋" w:eastAsia="仿宋" w:hAnsi="仿宋" w:hint="eastAsia"/>
          <w:b/>
          <w:bCs/>
        </w:rPr>
        <w:t>第二十四条</w:t>
      </w:r>
      <w:r w:rsidRPr="00765670">
        <w:rPr>
          <w:rFonts w:ascii="仿宋" w:eastAsia="仿宋" w:hAnsi="仿宋" w:hint="eastAsia"/>
        </w:rPr>
        <w:t xml:space="preserve">  省技术创新中心应强化知识产权的创造、保护与运用。承担技术创新中心科研开发项目发表的论文、专著等，应标注技术创新中心的名称。</w:t>
      </w:r>
    </w:p>
    <w:p w:rsidR="00765670" w:rsidRPr="00765670" w:rsidRDefault="00765670" w:rsidP="00C612C0">
      <w:pPr>
        <w:spacing w:line="570" w:lineRule="exact"/>
        <w:ind w:firstLineChars="196" w:firstLine="630"/>
        <w:rPr>
          <w:rFonts w:ascii="仿宋" w:eastAsia="仿宋" w:hAnsi="仿宋"/>
        </w:rPr>
      </w:pPr>
      <w:r w:rsidRPr="00765670">
        <w:rPr>
          <w:rFonts w:ascii="仿宋" w:eastAsia="仿宋" w:hAnsi="仿宋" w:hint="eastAsia"/>
          <w:b/>
          <w:bCs/>
        </w:rPr>
        <w:t xml:space="preserve">第二十五条  </w:t>
      </w:r>
      <w:r w:rsidRPr="00765670">
        <w:rPr>
          <w:rFonts w:ascii="仿宋" w:eastAsia="仿宋" w:hAnsi="仿宋" w:hint="eastAsia"/>
        </w:rPr>
        <w:t>省技术创新中心应完善内部管理制度，建立健全对资产管理、经费使用、人员管理、科研工作、学术管理等方面的管理规章，加强内部运行管理。</w:t>
      </w:r>
    </w:p>
    <w:p w:rsidR="00765670" w:rsidRPr="00765670" w:rsidRDefault="00765670" w:rsidP="00C612C0">
      <w:pPr>
        <w:widowControl/>
        <w:spacing w:line="570" w:lineRule="exact"/>
        <w:jc w:val="center"/>
        <w:rPr>
          <w:rFonts w:ascii="黑体" w:eastAsia="黑体" w:hAnsi="黑体" w:cs="黑体"/>
        </w:rPr>
      </w:pPr>
      <w:r w:rsidRPr="00765670">
        <w:rPr>
          <w:rFonts w:ascii="黑体" w:eastAsia="黑体" w:hAnsi="黑体" w:cs="黑体" w:hint="eastAsia"/>
        </w:rPr>
        <w:t>第五章  考核评估与动态管理</w:t>
      </w:r>
    </w:p>
    <w:p w:rsidR="00765670" w:rsidRPr="00765670" w:rsidRDefault="00765670" w:rsidP="00C612C0">
      <w:pPr>
        <w:widowControl/>
        <w:spacing w:line="570" w:lineRule="exact"/>
        <w:ind w:firstLineChars="200" w:firstLine="643"/>
        <w:rPr>
          <w:rFonts w:ascii="仿宋" w:eastAsia="仿宋" w:hAnsi="仿宋"/>
        </w:rPr>
      </w:pPr>
      <w:r w:rsidRPr="00765670">
        <w:rPr>
          <w:rFonts w:ascii="仿宋" w:eastAsia="仿宋" w:hAnsi="仿宋" w:hint="eastAsia"/>
          <w:b/>
        </w:rPr>
        <w:t>第</w:t>
      </w:r>
      <w:r w:rsidRPr="00765670">
        <w:rPr>
          <w:rFonts w:ascii="仿宋" w:eastAsia="仿宋" w:hAnsi="仿宋" w:hint="eastAsia"/>
          <w:b/>
          <w:bCs/>
        </w:rPr>
        <w:t>二十六</w:t>
      </w:r>
      <w:r w:rsidRPr="00765670">
        <w:rPr>
          <w:rFonts w:ascii="仿宋" w:eastAsia="仿宋" w:hAnsi="仿宋" w:hint="eastAsia"/>
          <w:b/>
        </w:rPr>
        <w:t xml:space="preserve">条  </w:t>
      </w:r>
      <w:r w:rsidRPr="00765670">
        <w:rPr>
          <w:rFonts w:ascii="仿宋" w:eastAsia="仿宋" w:hAnsi="仿宋" w:hint="eastAsia"/>
        </w:rPr>
        <w:t>省科技厅建立技术创新中心建设发展年度报告制度。省技术创新中心应按时</w:t>
      </w:r>
      <w:r w:rsidRPr="00765670">
        <w:rPr>
          <w:rFonts w:ascii="仿宋" w:eastAsia="仿宋" w:hAnsi="仿宋"/>
        </w:rPr>
        <w:t>提交</w:t>
      </w:r>
      <w:r w:rsidRPr="00765670">
        <w:rPr>
          <w:rFonts w:ascii="仿宋" w:eastAsia="仿宋" w:hAnsi="仿宋" w:hint="eastAsia"/>
        </w:rPr>
        <w:t>年度</w:t>
      </w:r>
      <w:r w:rsidRPr="00765670">
        <w:rPr>
          <w:rFonts w:ascii="仿宋" w:eastAsia="仿宋" w:hAnsi="仿宋"/>
        </w:rPr>
        <w:t>报告，</w:t>
      </w:r>
      <w:r w:rsidRPr="00765670">
        <w:rPr>
          <w:rFonts w:ascii="仿宋" w:eastAsia="仿宋" w:hAnsi="仿宋" w:hint="eastAsia"/>
        </w:rPr>
        <w:t>经依托单位、归口管理部门审核后报省科技厅备案。</w:t>
      </w:r>
    </w:p>
    <w:p w:rsidR="00765670" w:rsidRPr="00765670" w:rsidRDefault="00765670" w:rsidP="00C612C0">
      <w:pPr>
        <w:widowControl/>
        <w:spacing w:line="570" w:lineRule="exact"/>
        <w:ind w:firstLineChars="200" w:firstLine="643"/>
        <w:rPr>
          <w:rFonts w:ascii="仿宋" w:eastAsia="仿宋" w:hAnsi="仿宋"/>
        </w:rPr>
      </w:pPr>
      <w:r w:rsidRPr="00765670">
        <w:rPr>
          <w:rFonts w:ascii="仿宋" w:eastAsia="仿宋" w:hAnsi="仿宋" w:hint="eastAsia"/>
          <w:b/>
        </w:rPr>
        <w:t xml:space="preserve">第二十七条  </w:t>
      </w:r>
      <w:r w:rsidRPr="00765670">
        <w:rPr>
          <w:rFonts w:ascii="仿宋" w:eastAsia="仿宋" w:hAnsi="仿宋" w:hint="eastAsia"/>
        </w:rPr>
        <w:t>省技术创新中心更名</w:t>
      </w:r>
      <w:r w:rsidRPr="00765670">
        <w:rPr>
          <w:rFonts w:ascii="仿宋" w:eastAsia="仿宋" w:hAnsi="仿宋"/>
        </w:rPr>
        <w:t>、</w:t>
      </w:r>
      <w:r w:rsidRPr="00765670">
        <w:rPr>
          <w:rFonts w:ascii="仿宋" w:eastAsia="仿宋" w:hAnsi="仿宋" w:hint="eastAsia"/>
        </w:rPr>
        <w:t>中心</w:t>
      </w:r>
      <w:r w:rsidRPr="00765670">
        <w:rPr>
          <w:rFonts w:ascii="仿宋" w:eastAsia="仿宋" w:hAnsi="仿宋"/>
        </w:rPr>
        <w:t>主任更换、研究方向</w:t>
      </w:r>
      <w:r w:rsidRPr="00765670">
        <w:rPr>
          <w:rFonts w:ascii="仿宋" w:eastAsia="仿宋" w:hAnsi="仿宋" w:hint="eastAsia"/>
        </w:rPr>
        <w:t>变更</w:t>
      </w:r>
      <w:r w:rsidRPr="00765670">
        <w:rPr>
          <w:rFonts w:ascii="仿宋" w:eastAsia="仿宋" w:hAnsi="仿宋"/>
        </w:rPr>
        <w:t>或依托单位</w:t>
      </w:r>
      <w:r w:rsidRPr="00765670">
        <w:rPr>
          <w:rFonts w:ascii="仿宋" w:eastAsia="仿宋" w:hAnsi="仿宋" w:hint="eastAsia"/>
        </w:rPr>
        <w:t>、</w:t>
      </w:r>
      <w:r w:rsidRPr="00765670">
        <w:rPr>
          <w:rFonts w:ascii="仿宋" w:eastAsia="仿宋" w:hAnsi="仿宋"/>
        </w:rPr>
        <w:t>共建单位进行重大调整、重组的，</w:t>
      </w:r>
      <w:r w:rsidRPr="00765670">
        <w:rPr>
          <w:rFonts w:ascii="仿宋" w:eastAsia="仿宋" w:hAnsi="仿宋" w:hint="eastAsia"/>
        </w:rPr>
        <w:t>须由依托单位提出书面报告</w:t>
      </w:r>
      <w:r w:rsidRPr="00765670">
        <w:rPr>
          <w:rFonts w:ascii="仿宋" w:eastAsia="仿宋" w:hAnsi="仿宋"/>
        </w:rPr>
        <w:t>，经</w:t>
      </w:r>
      <w:r w:rsidRPr="00765670">
        <w:rPr>
          <w:rFonts w:ascii="仿宋" w:eastAsia="仿宋" w:hAnsi="仿宋" w:hint="eastAsia"/>
        </w:rPr>
        <w:t>管理委员会论证、归口管理部门同意，报省科技厅备案。</w:t>
      </w:r>
    </w:p>
    <w:p w:rsidR="00765670" w:rsidRPr="00765670" w:rsidRDefault="00765670" w:rsidP="00C612C0">
      <w:pPr>
        <w:widowControl/>
        <w:spacing w:line="570" w:lineRule="exact"/>
        <w:ind w:firstLineChars="200" w:firstLine="643"/>
        <w:rPr>
          <w:rFonts w:ascii="仿宋" w:eastAsia="仿宋" w:hAnsi="仿宋"/>
          <w:b/>
        </w:rPr>
      </w:pPr>
      <w:r w:rsidRPr="00765670">
        <w:rPr>
          <w:rFonts w:ascii="仿宋" w:eastAsia="仿宋" w:hAnsi="仿宋" w:hint="eastAsia"/>
          <w:b/>
        </w:rPr>
        <w:lastRenderedPageBreak/>
        <w:t xml:space="preserve">第二十八条  </w:t>
      </w:r>
      <w:r w:rsidRPr="00765670">
        <w:rPr>
          <w:rFonts w:ascii="仿宋" w:eastAsia="仿宋" w:hAnsi="仿宋" w:hint="eastAsia"/>
        </w:rPr>
        <w:t>省科技厅组织省技术创新中心定期评估</w:t>
      </w:r>
      <w:r w:rsidRPr="00765670">
        <w:rPr>
          <w:rFonts w:ascii="仿宋" w:eastAsia="仿宋" w:hAnsi="仿宋"/>
        </w:rPr>
        <w:t>评价工作</w:t>
      </w:r>
      <w:r w:rsidRPr="00765670">
        <w:rPr>
          <w:rFonts w:ascii="仿宋" w:eastAsia="仿宋" w:hAnsi="仿宋" w:hint="eastAsia"/>
        </w:rPr>
        <w:t>，评估评价周期一般不超过3年</w:t>
      </w:r>
      <w:r w:rsidRPr="00765670">
        <w:rPr>
          <w:rFonts w:ascii="仿宋" w:eastAsia="仿宋" w:hAnsi="仿宋"/>
        </w:rPr>
        <w:t>，</w:t>
      </w:r>
      <w:r w:rsidRPr="00765670">
        <w:rPr>
          <w:rFonts w:ascii="仿宋" w:eastAsia="仿宋" w:hAnsi="仿宋" w:hint="eastAsia"/>
        </w:rPr>
        <w:t>对省技术创新中心整体运行发展状况进行综合评估，并及时公告评估评价结果。</w:t>
      </w:r>
    </w:p>
    <w:p w:rsidR="00765670" w:rsidRPr="00765670" w:rsidRDefault="00765670" w:rsidP="00C612C0">
      <w:pPr>
        <w:widowControl/>
        <w:spacing w:line="570" w:lineRule="exact"/>
        <w:ind w:firstLineChars="200" w:firstLine="643"/>
        <w:rPr>
          <w:rFonts w:ascii="仿宋" w:eastAsia="仿宋" w:hAnsi="仿宋"/>
        </w:rPr>
      </w:pPr>
      <w:r w:rsidRPr="00765670">
        <w:rPr>
          <w:rFonts w:ascii="仿宋" w:eastAsia="仿宋" w:hAnsi="仿宋" w:hint="eastAsia"/>
          <w:b/>
        </w:rPr>
        <w:t xml:space="preserve">第二十九条  </w:t>
      </w:r>
      <w:r w:rsidRPr="00765670">
        <w:rPr>
          <w:rFonts w:ascii="仿宋" w:eastAsia="仿宋" w:hAnsi="仿宋" w:hint="eastAsia"/>
        </w:rPr>
        <w:t>省科技厅建立和实施技术创新中心定期评估评价制度，组织</w:t>
      </w:r>
      <w:r w:rsidRPr="00765670">
        <w:rPr>
          <w:rFonts w:ascii="仿宋" w:eastAsia="仿宋" w:hAnsi="仿宋"/>
        </w:rPr>
        <w:t>专家</w:t>
      </w:r>
      <w:r w:rsidRPr="00765670">
        <w:rPr>
          <w:rFonts w:ascii="仿宋" w:eastAsia="仿宋" w:hAnsi="仿宋" w:hint="eastAsia"/>
        </w:rPr>
        <w:t>重点</w:t>
      </w:r>
      <w:r w:rsidRPr="00765670">
        <w:rPr>
          <w:rFonts w:ascii="仿宋" w:eastAsia="仿宋" w:hAnsi="仿宋"/>
        </w:rPr>
        <w:t>对技术创新中心</w:t>
      </w:r>
      <w:r w:rsidRPr="00765670">
        <w:rPr>
          <w:rFonts w:ascii="仿宋" w:eastAsia="仿宋" w:hAnsi="仿宋" w:hint="eastAsia"/>
        </w:rPr>
        <w:t>行业共性关键技术研发、成果转化应用能力、对行业技术进步的带动作用等情况</w:t>
      </w:r>
      <w:r w:rsidRPr="00765670">
        <w:rPr>
          <w:rFonts w:ascii="仿宋" w:eastAsia="仿宋" w:hAnsi="仿宋"/>
        </w:rPr>
        <w:t>进行评估</w:t>
      </w:r>
      <w:r w:rsidRPr="00765670">
        <w:rPr>
          <w:rFonts w:ascii="仿宋" w:eastAsia="仿宋" w:hAnsi="仿宋" w:hint="eastAsia"/>
        </w:rPr>
        <w:t>评价</w:t>
      </w:r>
      <w:r w:rsidRPr="00765670">
        <w:rPr>
          <w:rFonts w:ascii="仿宋" w:eastAsia="仿宋" w:hAnsi="仿宋"/>
        </w:rPr>
        <w:t>，</w:t>
      </w:r>
      <w:r w:rsidRPr="00765670">
        <w:rPr>
          <w:rFonts w:ascii="仿宋" w:eastAsia="仿宋" w:hAnsi="仿宋" w:hint="eastAsia"/>
        </w:rPr>
        <w:t>按优秀、良好、合格、不合格四个档次确定评估评价结果，并</w:t>
      </w:r>
      <w:r w:rsidRPr="00765670">
        <w:rPr>
          <w:rFonts w:ascii="仿宋" w:eastAsia="仿宋" w:hAnsi="仿宋"/>
        </w:rPr>
        <w:t>按照</w:t>
      </w:r>
      <w:r w:rsidRPr="00765670">
        <w:rPr>
          <w:rFonts w:ascii="仿宋" w:eastAsia="仿宋" w:hAnsi="仿宋" w:hint="eastAsia"/>
        </w:rPr>
        <w:t>评估评价结果，择优给予财政后补助经费奖励。</w:t>
      </w:r>
    </w:p>
    <w:p w:rsidR="00765670" w:rsidRPr="00765670" w:rsidRDefault="00765670" w:rsidP="00C612C0">
      <w:pPr>
        <w:widowControl/>
        <w:spacing w:line="570" w:lineRule="exact"/>
        <w:ind w:firstLineChars="200" w:firstLine="643"/>
        <w:rPr>
          <w:rFonts w:ascii="仿宋" w:eastAsia="仿宋" w:hAnsi="仿宋"/>
        </w:rPr>
      </w:pPr>
      <w:r w:rsidRPr="00765670">
        <w:rPr>
          <w:rFonts w:ascii="仿宋" w:eastAsia="仿宋" w:hAnsi="仿宋" w:hint="eastAsia"/>
          <w:b/>
        </w:rPr>
        <w:t>第三十条</w:t>
      </w:r>
      <w:r w:rsidRPr="00765670">
        <w:rPr>
          <w:rFonts w:ascii="仿宋" w:eastAsia="仿宋" w:hAnsi="仿宋" w:hint="eastAsia"/>
        </w:rPr>
        <w:t xml:space="preserve">  定期评估评价为不合格档次的省技术创新中心，由依托单位在归口管理部门指导下限期一年时间进行整改。整改到期后，由依托单位提出整改验收申请，经归口管理部门审核同意后报省科技厅，由省科技厅组织专家进行整改验收。</w:t>
      </w:r>
    </w:p>
    <w:p w:rsidR="00765670" w:rsidRPr="00765670" w:rsidRDefault="00765670" w:rsidP="00C612C0">
      <w:pPr>
        <w:widowControl/>
        <w:spacing w:line="570" w:lineRule="exact"/>
        <w:ind w:firstLineChars="200" w:firstLine="643"/>
        <w:rPr>
          <w:rFonts w:ascii="仿宋" w:eastAsia="仿宋" w:hAnsi="仿宋"/>
          <w:bCs/>
        </w:rPr>
      </w:pPr>
      <w:r w:rsidRPr="00765670">
        <w:rPr>
          <w:rFonts w:ascii="仿宋" w:eastAsia="仿宋" w:hAnsi="仿宋" w:hint="eastAsia"/>
          <w:b/>
        </w:rPr>
        <w:t>第三十一条</w:t>
      </w:r>
      <w:r w:rsidRPr="00765670">
        <w:rPr>
          <w:rFonts w:ascii="仿宋" w:eastAsia="仿宋" w:hAnsi="仿宋" w:hint="eastAsia"/>
        </w:rPr>
        <w:t xml:space="preserve">　</w:t>
      </w:r>
      <w:r w:rsidRPr="00765670">
        <w:rPr>
          <w:rFonts w:ascii="仿宋" w:eastAsia="仿宋" w:hAnsi="仿宋" w:hint="eastAsia"/>
          <w:bCs/>
        </w:rPr>
        <w:t>有下列情况之一的，撤销省技术创新中心资格：</w:t>
      </w:r>
    </w:p>
    <w:p w:rsidR="00765670" w:rsidRPr="00765670" w:rsidRDefault="00765670" w:rsidP="00C612C0">
      <w:pPr>
        <w:widowControl/>
        <w:spacing w:line="570" w:lineRule="exact"/>
        <w:ind w:firstLineChars="200" w:firstLine="640"/>
        <w:rPr>
          <w:rFonts w:ascii="仿宋" w:eastAsia="仿宋" w:hAnsi="仿宋"/>
        </w:rPr>
      </w:pPr>
      <w:r w:rsidRPr="00765670">
        <w:rPr>
          <w:rFonts w:ascii="仿宋" w:eastAsia="仿宋" w:hAnsi="仿宋" w:hint="eastAsia"/>
        </w:rPr>
        <w:t xml:space="preserve">（一）定期评估评价不合格且未通过整改验收的； </w:t>
      </w:r>
    </w:p>
    <w:p w:rsidR="00765670" w:rsidRPr="00765670" w:rsidRDefault="00765670" w:rsidP="00C612C0">
      <w:pPr>
        <w:widowControl/>
        <w:spacing w:line="570" w:lineRule="exact"/>
        <w:ind w:firstLineChars="200" w:firstLine="640"/>
        <w:rPr>
          <w:rFonts w:ascii="仿宋" w:eastAsia="仿宋" w:hAnsi="仿宋"/>
        </w:rPr>
      </w:pPr>
      <w:r w:rsidRPr="00765670">
        <w:rPr>
          <w:rFonts w:ascii="仿宋" w:eastAsia="仿宋" w:hAnsi="仿宋" w:hint="eastAsia"/>
        </w:rPr>
        <w:t>（二）连续</w:t>
      </w:r>
      <w:r w:rsidRPr="00765670">
        <w:rPr>
          <w:rFonts w:ascii="仿宋" w:eastAsia="仿宋" w:hAnsi="仿宋"/>
        </w:rPr>
        <w:t>三年</w:t>
      </w:r>
      <w:r w:rsidRPr="00765670">
        <w:rPr>
          <w:rFonts w:ascii="仿宋" w:eastAsia="仿宋" w:hAnsi="仿宋" w:hint="eastAsia"/>
        </w:rPr>
        <w:t>无故</w:t>
      </w:r>
      <w:r w:rsidRPr="00765670">
        <w:rPr>
          <w:rFonts w:ascii="仿宋" w:eastAsia="仿宋" w:hAnsi="仿宋"/>
        </w:rPr>
        <w:t>不提交</w:t>
      </w:r>
      <w:r w:rsidRPr="00765670">
        <w:rPr>
          <w:rFonts w:ascii="仿宋" w:eastAsia="仿宋" w:hAnsi="仿宋" w:hint="eastAsia"/>
        </w:rPr>
        <w:t>年度</w:t>
      </w:r>
      <w:r w:rsidRPr="00765670">
        <w:rPr>
          <w:rFonts w:ascii="仿宋" w:eastAsia="仿宋" w:hAnsi="仿宋"/>
        </w:rPr>
        <w:t>报告的；</w:t>
      </w:r>
    </w:p>
    <w:p w:rsidR="00765670" w:rsidRPr="00765670" w:rsidRDefault="00765670" w:rsidP="00C612C0">
      <w:pPr>
        <w:widowControl/>
        <w:spacing w:line="570" w:lineRule="exact"/>
        <w:ind w:firstLineChars="200" w:firstLine="640"/>
        <w:rPr>
          <w:rFonts w:ascii="仿宋" w:eastAsia="仿宋" w:hAnsi="仿宋"/>
        </w:rPr>
      </w:pPr>
      <w:r w:rsidRPr="00765670">
        <w:rPr>
          <w:rFonts w:ascii="仿宋" w:eastAsia="仿宋" w:hAnsi="仿宋" w:hint="eastAsia"/>
        </w:rPr>
        <w:t>（三）无故不参加定期评估评价的；</w:t>
      </w:r>
    </w:p>
    <w:p w:rsidR="00765670" w:rsidRPr="00765670" w:rsidRDefault="00765670" w:rsidP="00C612C0">
      <w:pPr>
        <w:widowControl/>
        <w:spacing w:line="570" w:lineRule="exact"/>
        <w:ind w:firstLineChars="200" w:firstLine="640"/>
        <w:rPr>
          <w:rFonts w:ascii="仿宋" w:eastAsia="仿宋" w:hAnsi="仿宋"/>
        </w:rPr>
      </w:pPr>
      <w:r w:rsidRPr="00765670">
        <w:rPr>
          <w:rFonts w:ascii="仿宋" w:eastAsia="仿宋" w:hAnsi="仿宋" w:hint="eastAsia"/>
        </w:rPr>
        <w:t>（四）严重弄虚作假，提供虚假材料和不真实数据的；</w:t>
      </w:r>
    </w:p>
    <w:p w:rsidR="00765670" w:rsidRPr="00765670" w:rsidRDefault="00765670" w:rsidP="00C612C0">
      <w:pPr>
        <w:widowControl/>
        <w:spacing w:line="570" w:lineRule="exact"/>
        <w:ind w:firstLine="640"/>
        <w:rPr>
          <w:rFonts w:ascii="仿宋" w:eastAsia="仿宋" w:hAnsi="仿宋"/>
        </w:rPr>
      </w:pPr>
      <w:r w:rsidRPr="00765670">
        <w:rPr>
          <w:rFonts w:ascii="仿宋" w:eastAsia="仿宋" w:hAnsi="仿宋" w:hint="eastAsia"/>
        </w:rPr>
        <w:t>（五）发生重大质量事故或安全事故，造成不良影响的；</w:t>
      </w:r>
    </w:p>
    <w:p w:rsidR="00765670" w:rsidRPr="00765670" w:rsidRDefault="00765670" w:rsidP="00C612C0">
      <w:pPr>
        <w:widowControl/>
        <w:spacing w:line="570" w:lineRule="exact"/>
        <w:ind w:firstLine="640"/>
        <w:rPr>
          <w:rFonts w:ascii="仿宋" w:eastAsia="仿宋" w:hAnsi="仿宋"/>
        </w:rPr>
      </w:pPr>
      <w:r w:rsidRPr="00765670">
        <w:rPr>
          <w:rFonts w:ascii="仿宋" w:eastAsia="仿宋" w:hAnsi="仿宋" w:hint="eastAsia"/>
        </w:rPr>
        <w:t>（六）严重违反国家法律、行政法规，受到重大处罚的；</w:t>
      </w:r>
    </w:p>
    <w:p w:rsidR="00765670" w:rsidRDefault="00765670" w:rsidP="00C612C0">
      <w:pPr>
        <w:widowControl/>
        <w:spacing w:line="570" w:lineRule="exact"/>
        <w:ind w:firstLine="640"/>
        <w:rPr>
          <w:rFonts w:ascii="仿宋" w:eastAsia="仿宋" w:hAnsi="仿宋"/>
        </w:rPr>
      </w:pPr>
      <w:r w:rsidRPr="00765670">
        <w:rPr>
          <w:rFonts w:ascii="仿宋" w:eastAsia="仿宋" w:hAnsi="仿宋" w:hint="eastAsia"/>
        </w:rPr>
        <w:t>（七）依托单位停产、破产，不能保障技术创新中心正常运行的。</w:t>
      </w:r>
    </w:p>
    <w:p w:rsidR="00765670" w:rsidRPr="00765670" w:rsidRDefault="00765670" w:rsidP="00C612C0">
      <w:pPr>
        <w:spacing w:line="570" w:lineRule="exact"/>
        <w:ind w:firstLineChars="200" w:firstLine="640"/>
        <w:jc w:val="center"/>
        <w:rPr>
          <w:rFonts w:ascii="黑体" w:eastAsia="黑体" w:hAnsi="黑体"/>
        </w:rPr>
      </w:pPr>
      <w:r w:rsidRPr="00765670">
        <w:rPr>
          <w:rFonts w:ascii="黑体" w:eastAsia="黑体" w:hAnsi="黑体" w:hint="eastAsia"/>
        </w:rPr>
        <w:t>第六章 经  费</w:t>
      </w:r>
    </w:p>
    <w:p w:rsidR="00765670" w:rsidRPr="00765670" w:rsidRDefault="00765670" w:rsidP="00C612C0">
      <w:pPr>
        <w:spacing w:line="570" w:lineRule="exact"/>
        <w:ind w:firstLineChars="200" w:firstLine="643"/>
        <w:rPr>
          <w:rFonts w:ascii="仿宋" w:eastAsia="仿宋" w:hAnsi="仿宋"/>
        </w:rPr>
      </w:pPr>
      <w:r w:rsidRPr="00765670">
        <w:rPr>
          <w:rFonts w:ascii="仿宋" w:eastAsia="仿宋" w:hAnsi="仿宋" w:hint="eastAsia"/>
          <w:b/>
        </w:rPr>
        <w:lastRenderedPageBreak/>
        <w:t>第三十二条</w:t>
      </w:r>
      <w:r w:rsidRPr="00765670">
        <w:rPr>
          <w:rFonts w:ascii="仿宋" w:eastAsia="仿宋" w:hAnsi="仿宋" w:hint="eastAsia"/>
        </w:rPr>
        <w:t xml:space="preserve"> 省</w:t>
      </w:r>
      <w:r w:rsidRPr="00765670">
        <w:rPr>
          <w:rFonts w:ascii="仿宋" w:eastAsia="仿宋" w:hAnsi="仿宋"/>
        </w:rPr>
        <w:t>技术创新中心</w:t>
      </w:r>
      <w:r w:rsidRPr="00765670">
        <w:rPr>
          <w:rFonts w:ascii="仿宋" w:eastAsia="仿宋" w:hAnsi="仿宋" w:hint="eastAsia"/>
        </w:rPr>
        <w:t>建设运行所需资金由归口管理部门及依托单位共同筹集，形成多元化、多渠道、多层次的投入体系。</w:t>
      </w:r>
    </w:p>
    <w:p w:rsidR="00765670" w:rsidRPr="00765670" w:rsidRDefault="00765670" w:rsidP="00C612C0">
      <w:pPr>
        <w:spacing w:line="570" w:lineRule="exact"/>
        <w:ind w:firstLineChars="200" w:firstLine="643"/>
        <w:rPr>
          <w:rFonts w:ascii="仿宋" w:eastAsia="仿宋" w:hAnsi="仿宋"/>
        </w:rPr>
      </w:pPr>
      <w:r w:rsidRPr="00765670">
        <w:rPr>
          <w:rFonts w:ascii="仿宋" w:eastAsia="仿宋" w:hAnsi="仿宋" w:hint="eastAsia"/>
          <w:b/>
        </w:rPr>
        <w:t>第三十三条</w:t>
      </w:r>
      <w:r w:rsidRPr="00765670">
        <w:rPr>
          <w:rFonts w:ascii="仿宋" w:eastAsia="仿宋" w:hAnsi="仿宋" w:hint="eastAsia"/>
        </w:rPr>
        <w:t xml:space="preserve"> 省科技厅根据省</w:t>
      </w:r>
      <w:r w:rsidRPr="00765670">
        <w:rPr>
          <w:rFonts w:ascii="仿宋" w:eastAsia="仿宋" w:hAnsi="仿宋"/>
        </w:rPr>
        <w:t>技术创新中心</w:t>
      </w:r>
      <w:r w:rsidRPr="00765670">
        <w:rPr>
          <w:rFonts w:ascii="仿宋" w:eastAsia="仿宋" w:hAnsi="仿宋" w:hint="eastAsia"/>
        </w:rPr>
        <w:t>的评估评价结果，研究提出分类支持建议，会同省财政厅确定具体支持标准。省财政厅按规定做好经费预算管理和资金拨付工作。</w:t>
      </w:r>
    </w:p>
    <w:p w:rsidR="00765670" w:rsidRPr="00765670" w:rsidRDefault="00765670" w:rsidP="00C612C0">
      <w:pPr>
        <w:spacing w:line="570" w:lineRule="exact"/>
        <w:ind w:firstLineChars="200" w:firstLine="643"/>
        <w:rPr>
          <w:rFonts w:ascii="仿宋" w:eastAsia="仿宋" w:hAnsi="仿宋"/>
        </w:rPr>
      </w:pPr>
      <w:r w:rsidRPr="00765670">
        <w:rPr>
          <w:rFonts w:ascii="仿宋" w:eastAsia="仿宋" w:hAnsi="仿宋" w:hint="eastAsia"/>
          <w:b/>
        </w:rPr>
        <w:t>第三十四条</w:t>
      </w:r>
      <w:r w:rsidRPr="00765670">
        <w:rPr>
          <w:rFonts w:ascii="仿宋" w:eastAsia="仿宋" w:hAnsi="仿宋" w:hint="eastAsia"/>
        </w:rPr>
        <w:t xml:space="preserve"> 省级财政经费使用管理中涉及政府采购、国有资产管理、结余结转、信息公开等事项，严格按照有关规定执行。</w:t>
      </w:r>
    </w:p>
    <w:p w:rsidR="00765670" w:rsidRPr="00765670" w:rsidRDefault="00765670" w:rsidP="00C612C0">
      <w:pPr>
        <w:spacing w:line="570" w:lineRule="exact"/>
        <w:ind w:firstLineChars="200" w:firstLine="643"/>
        <w:rPr>
          <w:rFonts w:ascii="仿宋" w:eastAsia="仿宋" w:hAnsi="仿宋"/>
        </w:rPr>
      </w:pPr>
      <w:r w:rsidRPr="00765670">
        <w:rPr>
          <w:rFonts w:ascii="仿宋" w:eastAsia="仿宋" w:hAnsi="仿宋" w:hint="eastAsia"/>
          <w:b/>
        </w:rPr>
        <w:t>第三十五条</w:t>
      </w:r>
      <w:r w:rsidRPr="00765670">
        <w:rPr>
          <w:rFonts w:ascii="仿宋" w:eastAsia="仿宋" w:hAnsi="仿宋" w:hint="eastAsia"/>
        </w:rPr>
        <w:t xml:space="preserve"> 省级财政经费按规定实行绩效目标管理，省科技厅、省</w:t>
      </w:r>
      <w:r w:rsidRPr="00765670">
        <w:rPr>
          <w:rFonts w:ascii="仿宋" w:eastAsia="仿宋" w:hAnsi="仿宋"/>
        </w:rPr>
        <w:t>技术创新中心</w:t>
      </w:r>
      <w:r w:rsidRPr="00765670">
        <w:rPr>
          <w:rFonts w:ascii="仿宋" w:eastAsia="仿宋" w:hAnsi="仿宋" w:hint="eastAsia"/>
        </w:rPr>
        <w:t>归口管理部门和依托单位按照各自职责进行管理，经费使用情况纳入定期评估评价内容。评估评价结果作为今后省级财政专项经费支持的重要依据。</w:t>
      </w:r>
    </w:p>
    <w:p w:rsidR="00765670" w:rsidRPr="00765670" w:rsidRDefault="00765670" w:rsidP="00C612C0">
      <w:pPr>
        <w:spacing w:line="570" w:lineRule="exact"/>
        <w:ind w:firstLineChars="196" w:firstLine="630"/>
        <w:rPr>
          <w:rFonts w:ascii="仿宋" w:eastAsia="仿宋" w:hAnsi="仿宋"/>
        </w:rPr>
      </w:pPr>
      <w:r w:rsidRPr="00765670">
        <w:rPr>
          <w:rFonts w:ascii="仿宋" w:eastAsia="仿宋" w:hAnsi="仿宋" w:hint="eastAsia"/>
          <w:b/>
        </w:rPr>
        <w:t>第三十六条</w:t>
      </w:r>
      <w:r w:rsidRPr="00765670">
        <w:rPr>
          <w:rFonts w:ascii="仿宋" w:eastAsia="仿宋" w:hAnsi="仿宋" w:hint="eastAsia"/>
        </w:rPr>
        <w:t xml:space="preserve"> 省</w:t>
      </w:r>
      <w:r w:rsidRPr="00765670">
        <w:rPr>
          <w:rFonts w:ascii="仿宋" w:eastAsia="仿宋" w:hAnsi="仿宋"/>
        </w:rPr>
        <w:t>技术创新中心</w:t>
      </w:r>
      <w:r w:rsidRPr="00765670">
        <w:rPr>
          <w:rFonts w:ascii="仿宋" w:eastAsia="仿宋" w:hAnsi="仿宋" w:hint="eastAsia"/>
        </w:rPr>
        <w:t>依托单位应当建立健全省级财政经费内部管理制度，将</w:t>
      </w:r>
      <w:r w:rsidRPr="00765670">
        <w:rPr>
          <w:rFonts w:ascii="仿宋" w:eastAsia="仿宋" w:hAnsi="仿宋" w:hint="eastAsia"/>
          <w:bCs/>
        </w:rPr>
        <w:t>省</w:t>
      </w:r>
      <w:r w:rsidRPr="00765670">
        <w:rPr>
          <w:rFonts w:ascii="仿宋" w:eastAsia="仿宋" w:hAnsi="仿宋" w:hint="eastAsia"/>
        </w:rPr>
        <w:t>技术创新中心经费纳入单位财务统一管理，单独核算，专款专用，切实提高经费使用效益。</w:t>
      </w:r>
    </w:p>
    <w:p w:rsidR="00765670" w:rsidRPr="00765670" w:rsidRDefault="00765670" w:rsidP="00C612C0">
      <w:pPr>
        <w:spacing w:line="570" w:lineRule="exact"/>
        <w:ind w:firstLineChars="200" w:firstLine="643"/>
        <w:rPr>
          <w:rFonts w:ascii="仿宋" w:eastAsia="仿宋" w:hAnsi="仿宋"/>
        </w:rPr>
      </w:pPr>
      <w:r w:rsidRPr="00765670">
        <w:rPr>
          <w:rFonts w:ascii="仿宋" w:eastAsia="仿宋" w:hAnsi="仿宋" w:hint="eastAsia"/>
          <w:b/>
        </w:rPr>
        <w:t>第三十七条</w:t>
      </w:r>
      <w:r w:rsidRPr="00765670">
        <w:rPr>
          <w:rFonts w:ascii="仿宋" w:eastAsia="仿宋" w:hAnsi="仿宋" w:hint="eastAsia"/>
        </w:rPr>
        <w:t xml:space="preserve"> 省级财政经费使用管理实行责任追究机制，对弄虚作假、截留、挪用、挤占资金等行为，按照《中华人民共和国预算法》《财政违法行为处罚处分条例》（国务院令第427号）等有关规定进行处理，并依法追究责任。</w:t>
      </w:r>
    </w:p>
    <w:p w:rsidR="00765670" w:rsidRDefault="00765670" w:rsidP="00C612C0">
      <w:pPr>
        <w:spacing w:line="570" w:lineRule="exact"/>
        <w:contextualSpacing/>
        <w:jc w:val="center"/>
        <w:rPr>
          <w:rFonts w:ascii="仿宋" w:eastAsia="仿宋" w:hAnsi="仿宋"/>
          <w:bCs/>
        </w:rPr>
      </w:pPr>
      <w:r w:rsidRPr="00765670">
        <w:rPr>
          <w:rFonts w:ascii="仿宋" w:eastAsia="仿宋" w:hAnsi="仿宋" w:hint="eastAsia"/>
          <w:bCs/>
        </w:rPr>
        <w:t>第七章  附  则</w:t>
      </w:r>
    </w:p>
    <w:p w:rsidR="00765670" w:rsidRPr="00765670" w:rsidRDefault="00765670" w:rsidP="00C612C0">
      <w:pPr>
        <w:autoSpaceDE w:val="0"/>
        <w:spacing w:line="570" w:lineRule="exact"/>
        <w:ind w:firstLineChars="200" w:firstLine="643"/>
        <w:contextualSpacing/>
        <w:jc w:val="left"/>
        <w:rPr>
          <w:rFonts w:ascii="仿宋" w:eastAsia="仿宋" w:hAnsi="仿宋"/>
        </w:rPr>
      </w:pPr>
      <w:r w:rsidRPr="00765670">
        <w:rPr>
          <w:rFonts w:ascii="仿宋" w:eastAsia="仿宋" w:hAnsi="仿宋" w:hint="eastAsia"/>
          <w:b/>
          <w:bCs/>
        </w:rPr>
        <w:t>第三十</w:t>
      </w:r>
      <w:r w:rsidRPr="00765670">
        <w:rPr>
          <w:rFonts w:ascii="仿宋" w:eastAsia="仿宋" w:hAnsi="仿宋" w:hint="eastAsia"/>
          <w:b/>
        </w:rPr>
        <w:t>八</w:t>
      </w:r>
      <w:r w:rsidRPr="00765670">
        <w:rPr>
          <w:rFonts w:ascii="仿宋" w:eastAsia="仿宋" w:hAnsi="仿宋" w:hint="eastAsia"/>
          <w:b/>
          <w:bCs/>
        </w:rPr>
        <w:t>条</w:t>
      </w:r>
      <w:r w:rsidRPr="00765670">
        <w:rPr>
          <w:rFonts w:ascii="仿宋" w:eastAsia="仿宋" w:hAnsi="仿宋" w:hint="eastAsia"/>
        </w:rPr>
        <w:t xml:space="preserve">  省产业共性技术创新中心统一命名为“辽宁省×××产业共性技术创新中心”，专业技术创新中心统一命名为</w:t>
      </w:r>
      <w:r w:rsidRPr="00765670">
        <w:rPr>
          <w:rFonts w:ascii="仿宋" w:eastAsia="仿宋" w:hAnsi="仿宋" w:hint="eastAsia"/>
        </w:rPr>
        <w:lastRenderedPageBreak/>
        <w:t>“辽宁省×××专业技术创新中心（20××年—20××年）”</w:t>
      </w:r>
      <w:r w:rsidRPr="00765670" w:rsidDel="00EA2C7C">
        <w:rPr>
          <w:rFonts w:ascii="仿宋" w:eastAsia="仿宋" w:hAnsi="仿宋" w:hint="eastAsia"/>
        </w:rPr>
        <w:t xml:space="preserve"> </w:t>
      </w:r>
    </w:p>
    <w:p w:rsidR="00765670" w:rsidRPr="00765670" w:rsidRDefault="00765670" w:rsidP="00C612C0">
      <w:pPr>
        <w:autoSpaceDE w:val="0"/>
        <w:spacing w:line="570" w:lineRule="exact"/>
        <w:ind w:firstLineChars="200" w:firstLine="643"/>
        <w:contextualSpacing/>
        <w:jc w:val="left"/>
        <w:rPr>
          <w:rFonts w:ascii="仿宋" w:eastAsia="仿宋" w:hAnsi="仿宋"/>
        </w:rPr>
      </w:pPr>
      <w:r w:rsidRPr="00765670">
        <w:rPr>
          <w:rFonts w:ascii="仿宋" w:eastAsia="仿宋" w:hAnsi="仿宋" w:cs="仿宋" w:hint="eastAsia"/>
          <w:b/>
        </w:rPr>
        <w:t>第三十</w:t>
      </w:r>
      <w:r w:rsidRPr="00765670">
        <w:rPr>
          <w:rFonts w:ascii="仿宋" w:eastAsia="仿宋" w:hAnsi="仿宋" w:hint="eastAsia"/>
          <w:b/>
          <w:bCs/>
        </w:rPr>
        <w:t>九</w:t>
      </w:r>
      <w:r w:rsidRPr="00765670">
        <w:rPr>
          <w:rFonts w:ascii="仿宋" w:eastAsia="仿宋" w:hAnsi="仿宋" w:cs="仿宋" w:hint="eastAsia"/>
          <w:b/>
        </w:rPr>
        <w:t>条</w:t>
      </w:r>
      <w:r w:rsidRPr="00765670">
        <w:rPr>
          <w:rFonts w:ascii="仿宋" w:eastAsia="仿宋" w:hAnsi="仿宋" w:cs="仿宋" w:hint="eastAsia"/>
        </w:rPr>
        <w:t xml:space="preserve">  </w:t>
      </w:r>
      <w:r w:rsidRPr="00765670">
        <w:rPr>
          <w:rFonts w:ascii="仿宋" w:eastAsia="仿宋" w:hAnsi="仿宋" w:hint="eastAsia"/>
        </w:rPr>
        <w:t>本办法自</w:t>
      </w:r>
      <w:r w:rsidRPr="00765670">
        <w:rPr>
          <w:rFonts w:ascii="仿宋" w:eastAsia="仿宋" w:hAnsi="仿宋" w:cs="仿宋" w:hint="eastAsia"/>
        </w:rPr>
        <w:t>印发之日起施行，</w:t>
      </w:r>
      <w:r w:rsidRPr="00765670">
        <w:rPr>
          <w:rFonts w:ascii="仿宋" w:eastAsia="仿宋" w:hAnsi="仿宋" w:hint="eastAsia"/>
        </w:rPr>
        <w:t>由省科技厅解释。</w:t>
      </w:r>
    </w:p>
    <w:p w:rsidR="00BA17AF" w:rsidRDefault="00BA17AF" w:rsidP="00C612C0">
      <w:pPr>
        <w:autoSpaceDE w:val="0"/>
        <w:spacing w:line="570" w:lineRule="exact"/>
        <w:ind w:firstLineChars="200" w:firstLine="640"/>
        <w:contextualSpacing/>
        <w:rPr>
          <w:rFonts w:ascii="仿宋_GB2312" w:hAnsi="仿宋"/>
          <w:color w:val="000000" w:themeColor="text1"/>
        </w:rPr>
      </w:pPr>
    </w:p>
    <w:p w:rsidR="00C612C0" w:rsidRDefault="00C612C0" w:rsidP="00C612C0">
      <w:pPr>
        <w:autoSpaceDE w:val="0"/>
        <w:spacing w:line="570" w:lineRule="exact"/>
        <w:ind w:firstLineChars="200" w:firstLine="640"/>
        <w:contextualSpacing/>
        <w:rPr>
          <w:rFonts w:ascii="仿宋_GB2312" w:hAnsi="仿宋"/>
          <w:color w:val="000000" w:themeColor="text1"/>
        </w:rPr>
      </w:pPr>
    </w:p>
    <w:p w:rsidR="00C612C0" w:rsidRDefault="00C612C0" w:rsidP="00C612C0">
      <w:pPr>
        <w:autoSpaceDE w:val="0"/>
        <w:spacing w:line="570" w:lineRule="exact"/>
        <w:ind w:firstLineChars="200" w:firstLine="640"/>
        <w:contextualSpacing/>
        <w:rPr>
          <w:rFonts w:ascii="仿宋_GB2312" w:hAnsi="仿宋"/>
          <w:color w:val="000000" w:themeColor="text1"/>
        </w:rPr>
      </w:pPr>
    </w:p>
    <w:p w:rsidR="00C612C0" w:rsidRDefault="00C612C0" w:rsidP="00C612C0">
      <w:pPr>
        <w:autoSpaceDE w:val="0"/>
        <w:spacing w:line="570" w:lineRule="exact"/>
        <w:ind w:firstLineChars="200" w:firstLine="640"/>
        <w:contextualSpacing/>
        <w:rPr>
          <w:rFonts w:ascii="仿宋_GB2312" w:hAnsi="仿宋"/>
          <w:color w:val="000000" w:themeColor="text1"/>
        </w:rPr>
      </w:pPr>
    </w:p>
    <w:p w:rsidR="00C612C0" w:rsidRDefault="00C612C0" w:rsidP="00C612C0">
      <w:pPr>
        <w:autoSpaceDE w:val="0"/>
        <w:spacing w:line="570" w:lineRule="exact"/>
        <w:ind w:firstLineChars="200" w:firstLine="640"/>
        <w:contextualSpacing/>
        <w:rPr>
          <w:rFonts w:ascii="仿宋_GB2312" w:hAnsi="仿宋"/>
          <w:color w:val="000000" w:themeColor="text1"/>
        </w:rPr>
      </w:pPr>
    </w:p>
    <w:p w:rsidR="00C612C0" w:rsidRDefault="00C612C0" w:rsidP="00BA17AF">
      <w:pPr>
        <w:spacing w:line="570" w:lineRule="exact"/>
        <w:ind w:firstLineChars="200" w:firstLine="640"/>
        <w:contextualSpacing/>
        <w:rPr>
          <w:rFonts w:ascii="仿宋_GB2312" w:hAnsi="仿宋"/>
          <w:color w:val="000000" w:themeColor="text1"/>
        </w:rPr>
      </w:pPr>
    </w:p>
    <w:p w:rsidR="00C612C0" w:rsidRDefault="00C612C0" w:rsidP="00BA17AF">
      <w:pPr>
        <w:spacing w:line="570" w:lineRule="exact"/>
        <w:ind w:firstLineChars="200" w:firstLine="640"/>
        <w:contextualSpacing/>
        <w:rPr>
          <w:rFonts w:ascii="仿宋_GB2312" w:hAnsi="仿宋"/>
          <w:color w:val="000000" w:themeColor="text1"/>
        </w:rPr>
      </w:pPr>
    </w:p>
    <w:p w:rsidR="00C612C0" w:rsidRPr="00765670" w:rsidRDefault="00C612C0" w:rsidP="00BA17AF">
      <w:pPr>
        <w:spacing w:line="570" w:lineRule="exact"/>
        <w:ind w:firstLineChars="200" w:firstLine="640"/>
        <w:contextualSpacing/>
        <w:rPr>
          <w:rFonts w:ascii="仿宋_GB2312" w:hAnsi="仿宋"/>
          <w:color w:val="000000" w:themeColor="text1"/>
        </w:rPr>
      </w:pPr>
    </w:p>
    <w:tbl>
      <w:tblPr>
        <w:tblpPr w:leftFromText="180" w:rightFromText="180" w:vertAnchor="text" w:horzAnchor="margin" w:tblpY="67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A17AF" w:rsidRPr="00BF7A3C" w:rsidTr="00BA17AF">
        <w:trPr>
          <w:trHeight w:val="543"/>
        </w:trPr>
        <w:tc>
          <w:tcPr>
            <w:tcW w:w="8522" w:type="dxa"/>
            <w:tcBorders>
              <w:top w:val="single" w:sz="8" w:space="0" w:color="auto"/>
              <w:left w:val="nil"/>
              <w:bottom w:val="single" w:sz="8" w:space="0" w:color="auto"/>
              <w:right w:val="nil"/>
            </w:tcBorders>
          </w:tcPr>
          <w:p w:rsidR="00BA17AF" w:rsidRPr="00BF7A3C" w:rsidRDefault="00BA17AF" w:rsidP="009B32BB">
            <w:pPr>
              <w:adjustRightInd w:val="0"/>
              <w:spacing w:line="500" w:lineRule="exact"/>
              <w:ind w:firstLineChars="50" w:firstLine="140"/>
              <w:contextualSpacing/>
              <w:rPr>
                <w:rFonts w:ascii="仿宋" w:eastAsia="仿宋" w:hAnsi="仿宋"/>
                <w:color w:val="272727"/>
                <w:sz w:val="28"/>
                <w:szCs w:val="28"/>
              </w:rPr>
            </w:pPr>
            <w:r w:rsidRPr="00BF7A3C">
              <w:rPr>
                <w:rFonts w:ascii="仿宋" w:eastAsia="仿宋" w:hAnsi="仿宋" w:hint="eastAsia"/>
                <w:color w:val="272727"/>
                <w:sz w:val="28"/>
                <w:szCs w:val="28"/>
              </w:rPr>
              <w:t>辽宁省科技厅办公室                    2019年</w:t>
            </w:r>
            <w:r>
              <w:rPr>
                <w:rFonts w:ascii="仿宋" w:eastAsia="仿宋" w:hAnsi="仿宋" w:hint="eastAsia"/>
                <w:color w:val="272727"/>
                <w:sz w:val="28"/>
                <w:szCs w:val="28"/>
              </w:rPr>
              <w:t>7</w:t>
            </w:r>
            <w:r w:rsidRPr="00BF7A3C">
              <w:rPr>
                <w:rFonts w:ascii="仿宋" w:eastAsia="仿宋" w:hAnsi="仿宋" w:hint="eastAsia"/>
                <w:color w:val="272727"/>
                <w:sz w:val="28"/>
                <w:szCs w:val="28"/>
              </w:rPr>
              <w:t>月</w:t>
            </w:r>
            <w:r w:rsidR="009B32BB">
              <w:rPr>
                <w:rFonts w:ascii="仿宋" w:eastAsia="仿宋" w:hAnsi="仿宋" w:hint="eastAsia"/>
                <w:color w:val="272727"/>
                <w:sz w:val="28"/>
                <w:szCs w:val="28"/>
              </w:rPr>
              <w:t>31</w:t>
            </w:r>
            <w:r w:rsidRPr="00BF7A3C">
              <w:rPr>
                <w:rFonts w:ascii="仿宋" w:eastAsia="仿宋" w:hAnsi="仿宋" w:hint="eastAsia"/>
                <w:color w:val="272727"/>
                <w:sz w:val="28"/>
                <w:szCs w:val="28"/>
              </w:rPr>
              <w:t xml:space="preserve">日印发  </w:t>
            </w:r>
          </w:p>
        </w:tc>
      </w:tr>
    </w:tbl>
    <w:p w:rsidR="00DD199E" w:rsidRDefault="00DD199E" w:rsidP="00DD199E">
      <w:pPr>
        <w:rPr>
          <w:sz w:val="21"/>
          <w:szCs w:val="21"/>
        </w:rPr>
      </w:pPr>
    </w:p>
    <w:p w:rsidR="00C612C0" w:rsidRDefault="00C612C0" w:rsidP="00DD199E">
      <w:pPr>
        <w:rPr>
          <w:sz w:val="21"/>
          <w:szCs w:val="21"/>
        </w:rPr>
      </w:pPr>
    </w:p>
    <w:p w:rsidR="00C612C0" w:rsidRPr="00BA17AF" w:rsidRDefault="00C612C0" w:rsidP="00DD199E">
      <w:pPr>
        <w:rPr>
          <w:sz w:val="21"/>
          <w:szCs w:val="21"/>
        </w:rPr>
      </w:pPr>
    </w:p>
    <w:sectPr w:rsidR="00C612C0" w:rsidRPr="00BA17AF" w:rsidSect="00C612C0">
      <w:footerReference w:type="default" r:id="rId8"/>
      <w:pgSz w:w="11906" w:h="16838" w:code="9"/>
      <w:pgMar w:top="2098" w:right="1474" w:bottom="1871" w:left="1588" w:header="851" w:footer="992" w:gutter="0"/>
      <w:cols w:space="425"/>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961" w:rsidRDefault="00A47961" w:rsidP="00AC6CFE">
      <w:r>
        <w:separator/>
      </w:r>
    </w:p>
  </w:endnote>
  <w:endnote w:type="continuationSeparator" w:id="1">
    <w:p w:rsidR="00A47961" w:rsidRDefault="00A47961" w:rsidP="00AC6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B9C" w:rsidRDefault="00E56B9C">
    <w:pPr>
      <w:pStyle w:val="a4"/>
      <w:jc w:val="center"/>
    </w:pPr>
    <w:r>
      <w:rPr>
        <w:rFonts w:hint="eastAsia"/>
      </w:rPr>
      <w:t>—</w:t>
    </w:r>
    <w:fldSimple w:instr=" PAGE   \* MERGEFORMAT ">
      <w:r w:rsidR="009B32BB" w:rsidRPr="009B32BB">
        <w:rPr>
          <w:noProof/>
          <w:lang w:val="zh-CN"/>
        </w:rPr>
        <w:t>1</w:t>
      </w:r>
    </w:fldSimple>
    <w:r>
      <w:rPr>
        <w:rFonts w:hint="eastAsia"/>
      </w:rPr>
      <w:t>—</w:t>
    </w:r>
  </w:p>
  <w:p w:rsidR="00E12EC3" w:rsidRDefault="00E12EC3" w:rsidP="00E12EC3">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961" w:rsidRDefault="00A47961" w:rsidP="00AC6CFE">
      <w:r>
        <w:separator/>
      </w:r>
    </w:p>
  </w:footnote>
  <w:footnote w:type="continuationSeparator" w:id="1">
    <w:p w:rsidR="00A47961" w:rsidRDefault="00A47961" w:rsidP="00AC6C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C4F92"/>
    <w:multiLevelType w:val="hybridMultilevel"/>
    <w:tmpl w:val="54C467B2"/>
    <w:lvl w:ilvl="0" w:tplc="82BE2CDC">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1">
    <w:nsid w:val="5BE0F184"/>
    <w:multiLevelType w:val="singleLevel"/>
    <w:tmpl w:val="5BE0F184"/>
    <w:lvl w:ilvl="0">
      <w:start w:val="1"/>
      <w:numFmt w:val="chineseCounting"/>
      <w:suff w:val="nothing"/>
      <w:lvlText w:val="%1、"/>
      <w:lvlJc w:val="left"/>
    </w:lvl>
  </w:abstractNum>
  <w:abstractNum w:abstractNumId="2">
    <w:nsid w:val="5C3C3957"/>
    <w:multiLevelType w:val="singleLevel"/>
    <w:tmpl w:val="5C3C3957"/>
    <w:lvl w:ilvl="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HorizontalSpacing w:val="160"/>
  <w:drawingGridVerticalSpacing w:val="613"/>
  <w:displayHorizontalDrawingGridEvery w:val="0"/>
  <w:characterSpacingControl w:val="compressPunctuation"/>
  <w:hdrShapeDefaults>
    <o:shapedefaults v:ext="edit" spidmax="2160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6D54"/>
    <w:rsid w:val="000100A1"/>
    <w:rsid w:val="000116E7"/>
    <w:rsid w:val="00011CA2"/>
    <w:rsid w:val="00012F57"/>
    <w:rsid w:val="0001405A"/>
    <w:rsid w:val="00015F6A"/>
    <w:rsid w:val="00034977"/>
    <w:rsid w:val="00037C5C"/>
    <w:rsid w:val="00042232"/>
    <w:rsid w:val="000438B9"/>
    <w:rsid w:val="000805AE"/>
    <w:rsid w:val="00081396"/>
    <w:rsid w:val="00083783"/>
    <w:rsid w:val="000A5FCA"/>
    <w:rsid w:val="000B019C"/>
    <w:rsid w:val="000B4C4C"/>
    <w:rsid w:val="000B7E46"/>
    <w:rsid w:val="000C03DE"/>
    <w:rsid w:val="000C3D33"/>
    <w:rsid w:val="000E31C1"/>
    <w:rsid w:val="000E4CC2"/>
    <w:rsid w:val="0011228D"/>
    <w:rsid w:val="00116CFA"/>
    <w:rsid w:val="0012399E"/>
    <w:rsid w:val="00125AC4"/>
    <w:rsid w:val="0013154E"/>
    <w:rsid w:val="00132A47"/>
    <w:rsid w:val="00136C9B"/>
    <w:rsid w:val="0014214D"/>
    <w:rsid w:val="00150449"/>
    <w:rsid w:val="00157A47"/>
    <w:rsid w:val="0016136E"/>
    <w:rsid w:val="00162167"/>
    <w:rsid w:val="00164A50"/>
    <w:rsid w:val="00177989"/>
    <w:rsid w:val="00186560"/>
    <w:rsid w:val="001934BD"/>
    <w:rsid w:val="001A0939"/>
    <w:rsid w:val="001A348A"/>
    <w:rsid w:val="001A4C2B"/>
    <w:rsid w:val="001B6004"/>
    <w:rsid w:val="001C35CF"/>
    <w:rsid w:val="001D0659"/>
    <w:rsid w:val="001D554E"/>
    <w:rsid w:val="001D630F"/>
    <w:rsid w:val="001D6610"/>
    <w:rsid w:val="001F041A"/>
    <w:rsid w:val="001F26F2"/>
    <w:rsid w:val="001F4576"/>
    <w:rsid w:val="001F6FDB"/>
    <w:rsid w:val="00224E54"/>
    <w:rsid w:val="00255628"/>
    <w:rsid w:val="0028596A"/>
    <w:rsid w:val="002A0251"/>
    <w:rsid w:val="002A2488"/>
    <w:rsid w:val="002A2515"/>
    <w:rsid w:val="002A393A"/>
    <w:rsid w:val="002A52F0"/>
    <w:rsid w:val="002B26F0"/>
    <w:rsid w:val="002B5ED2"/>
    <w:rsid w:val="002C33C9"/>
    <w:rsid w:val="002D7248"/>
    <w:rsid w:val="002E1332"/>
    <w:rsid w:val="002E36FF"/>
    <w:rsid w:val="002E6360"/>
    <w:rsid w:val="002F1403"/>
    <w:rsid w:val="003040F3"/>
    <w:rsid w:val="003067E7"/>
    <w:rsid w:val="0030781C"/>
    <w:rsid w:val="00314738"/>
    <w:rsid w:val="00323989"/>
    <w:rsid w:val="003336A3"/>
    <w:rsid w:val="00335C8A"/>
    <w:rsid w:val="00357A94"/>
    <w:rsid w:val="0036562F"/>
    <w:rsid w:val="00366907"/>
    <w:rsid w:val="00375A49"/>
    <w:rsid w:val="003810A1"/>
    <w:rsid w:val="003817F4"/>
    <w:rsid w:val="00395F92"/>
    <w:rsid w:val="003A158A"/>
    <w:rsid w:val="003B41F0"/>
    <w:rsid w:val="003B4EEA"/>
    <w:rsid w:val="003B5598"/>
    <w:rsid w:val="003B64CC"/>
    <w:rsid w:val="003C25A9"/>
    <w:rsid w:val="003C25C8"/>
    <w:rsid w:val="003C4F57"/>
    <w:rsid w:val="003C6838"/>
    <w:rsid w:val="003D4B3E"/>
    <w:rsid w:val="003D6880"/>
    <w:rsid w:val="003F6FEF"/>
    <w:rsid w:val="004028A2"/>
    <w:rsid w:val="0041199A"/>
    <w:rsid w:val="0041241E"/>
    <w:rsid w:val="004310DC"/>
    <w:rsid w:val="00440D83"/>
    <w:rsid w:val="0044435C"/>
    <w:rsid w:val="0045104F"/>
    <w:rsid w:val="004572D1"/>
    <w:rsid w:val="004611F4"/>
    <w:rsid w:val="0046484D"/>
    <w:rsid w:val="00466779"/>
    <w:rsid w:val="0047132E"/>
    <w:rsid w:val="00492C82"/>
    <w:rsid w:val="00495F8C"/>
    <w:rsid w:val="0049781C"/>
    <w:rsid w:val="004B0710"/>
    <w:rsid w:val="004C3EBB"/>
    <w:rsid w:val="004C6E19"/>
    <w:rsid w:val="004E48B8"/>
    <w:rsid w:val="004F5E54"/>
    <w:rsid w:val="004F758C"/>
    <w:rsid w:val="00505A13"/>
    <w:rsid w:val="00514ED0"/>
    <w:rsid w:val="00525852"/>
    <w:rsid w:val="00546D54"/>
    <w:rsid w:val="00552548"/>
    <w:rsid w:val="00561D88"/>
    <w:rsid w:val="005777E8"/>
    <w:rsid w:val="005906A7"/>
    <w:rsid w:val="00590784"/>
    <w:rsid w:val="005922BA"/>
    <w:rsid w:val="005A2881"/>
    <w:rsid w:val="005C67FB"/>
    <w:rsid w:val="005D322F"/>
    <w:rsid w:val="005F622B"/>
    <w:rsid w:val="005F68D6"/>
    <w:rsid w:val="006042D4"/>
    <w:rsid w:val="006071F1"/>
    <w:rsid w:val="00614620"/>
    <w:rsid w:val="00617B79"/>
    <w:rsid w:val="00632AD2"/>
    <w:rsid w:val="0063460D"/>
    <w:rsid w:val="0064084C"/>
    <w:rsid w:val="00644AE7"/>
    <w:rsid w:val="00654465"/>
    <w:rsid w:val="00655FC1"/>
    <w:rsid w:val="006660E6"/>
    <w:rsid w:val="00680FB5"/>
    <w:rsid w:val="00682671"/>
    <w:rsid w:val="0068368F"/>
    <w:rsid w:val="006A0B9B"/>
    <w:rsid w:val="006A4D31"/>
    <w:rsid w:val="006A5E78"/>
    <w:rsid w:val="006C4FAB"/>
    <w:rsid w:val="006C6485"/>
    <w:rsid w:val="006C7DCE"/>
    <w:rsid w:val="006D720B"/>
    <w:rsid w:val="006E3E84"/>
    <w:rsid w:val="006F61B0"/>
    <w:rsid w:val="00700C98"/>
    <w:rsid w:val="00704349"/>
    <w:rsid w:val="00710435"/>
    <w:rsid w:val="00714BC8"/>
    <w:rsid w:val="00731419"/>
    <w:rsid w:val="00732056"/>
    <w:rsid w:val="00734C86"/>
    <w:rsid w:val="007354F4"/>
    <w:rsid w:val="007412F8"/>
    <w:rsid w:val="00747A1B"/>
    <w:rsid w:val="00753C4C"/>
    <w:rsid w:val="00763D7E"/>
    <w:rsid w:val="0076551F"/>
    <w:rsid w:val="00765670"/>
    <w:rsid w:val="00771C73"/>
    <w:rsid w:val="007732D8"/>
    <w:rsid w:val="00792D22"/>
    <w:rsid w:val="00794807"/>
    <w:rsid w:val="007A712B"/>
    <w:rsid w:val="007B1EAE"/>
    <w:rsid w:val="007C129B"/>
    <w:rsid w:val="007E0DAA"/>
    <w:rsid w:val="007E4592"/>
    <w:rsid w:val="007F0C87"/>
    <w:rsid w:val="00801EB1"/>
    <w:rsid w:val="00810C3E"/>
    <w:rsid w:val="0081249E"/>
    <w:rsid w:val="00814343"/>
    <w:rsid w:val="008171A7"/>
    <w:rsid w:val="00840941"/>
    <w:rsid w:val="00840E44"/>
    <w:rsid w:val="008464E3"/>
    <w:rsid w:val="0085469C"/>
    <w:rsid w:val="00855C98"/>
    <w:rsid w:val="00857073"/>
    <w:rsid w:val="00861044"/>
    <w:rsid w:val="008653CD"/>
    <w:rsid w:val="00885529"/>
    <w:rsid w:val="00891C5C"/>
    <w:rsid w:val="008A2449"/>
    <w:rsid w:val="008B25F4"/>
    <w:rsid w:val="008C2406"/>
    <w:rsid w:val="008C5AF4"/>
    <w:rsid w:val="008C72FF"/>
    <w:rsid w:val="008D499A"/>
    <w:rsid w:val="008D7813"/>
    <w:rsid w:val="008F0E2D"/>
    <w:rsid w:val="009014BF"/>
    <w:rsid w:val="009044FB"/>
    <w:rsid w:val="0090564C"/>
    <w:rsid w:val="00911B82"/>
    <w:rsid w:val="009317C7"/>
    <w:rsid w:val="00935EF0"/>
    <w:rsid w:val="00955E81"/>
    <w:rsid w:val="00966F70"/>
    <w:rsid w:val="009858CD"/>
    <w:rsid w:val="0099196B"/>
    <w:rsid w:val="009930DE"/>
    <w:rsid w:val="00993BDF"/>
    <w:rsid w:val="009A3676"/>
    <w:rsid w:val="009A7B57"/>
    <w:rsid w:val="009B32BB"/>
    <w:rsid w:val="009B57B4"/>
    <w:rsid w:val="009C46F9"/>
    <w:rsid w:val="009C65EF"/>
    <w:rsid w:val="009D2943"/>
    <w:rsid w:val="009D2D39"/>
    <w:rsid w:val="009D3ED5"/>
    <w:rsid w:val="009D41BD"/>
    <w:rsid w:val="009E2307"/>
    <w:rsid w:val="009E3F74"/>
    <w:rsid w:val="009E5EB1"/>
    <w:rsid w:val="00A149DF"/>
    <w:rsid w:val="00A225BB"/>
    <w:rsid w:val="00A24A6A"/>
    <w:rsid w:val="00A3573E"/>
    <w:rsid w:val="00A35D15"/>
    <w:rsid w:val="00A47961"/>
    <w:rsid w:val="00A85CDE"/>
    <w:rsid w:val="00A86F14"/>
    <w:rsid w:val="00AA5F74"/>
    <w:rsid w:val="00AC1281"/>
    <w:rsid w:val="00AC4B3C"/>
    <w:rsid w:val="00AC6CFE"/>
    <w:rsid w:val="00AD1344"/>
    <w:rsid w:val="00AE5F3D"/>
    <w:rsid w:val="00AF2FA2"/>
    <w:rsid w:val="00AF5A5D"/>
    <w:rsid w:val="00B03868"/>
    <w:rsid w:val="00B06778"/>
    <w:rsid w:val="00B378D4"/>
    <w:rsid w:val="00B45F8B"/>
    <w:rsid w:val="00B50D7A"/>
    <w:rsid w:val="00B5239A"/>
    <w:rsid w:val="00B5714C"/>
    <w:rsid w:val="00B60EB3"/>
    <w:rsid w:val="00B861BF"/>
    <w:rsid w:val="00B8626D"/>
    <w:rsid w:val="00B866D7"/>
    <w:rsid w:val="00BA17AF"/>
    <w:rsid w:val="00BA7C44"/>
    <w:rsid w:val="00BB0B81"/>
    <w:rsid w:val="00BD183B"/>
    <w:rsid w:val="00BE378C"/>
    <w:rsid w:val="00BF426F"/>
    <w:rsid w:val="00BF7A3C"/>
    <w:rsid w:val="00C01F80"/>
    <w:rsid w:val="00C13332"/>
    <w:rsid w:val="00C238B9"/>
    <w:rsid w:val="00C370ED"/>
    <w:rsid w:val="00C46AD3"/>
    <w:rsid w:val="00C509EF"/>
    <w:rsid w:val="00C562AE"/>
    <w:rsid w:val="00C60D9C"/>
    <w:rsid w:val="00C612C0"/>
    <w:rsid w:val="00C67CEA"/>
    <w:rsid w:val="00C73888"/>
    <w:rsid w:val="00C76106"/>
    <w:rsid w:val="00C7653D"/>
    <w:rsid w:val="00C97108"/>
    <w:rsid w:val="00CA1E2D"/>
    <w:rsid w:val="00CA3B0A"/>
    <w:rsid w:val="00CD4F38"/>
    <w:rsid w:val="00CE5F8C"/>
    <w:rsid w:val="00CE7915"/>
    <w:rsid w:val="00CF39A7"/>
    <w:rsid w:val="00D15E9E"/>
    <w:rsid w:val="00D16E12"/>
    <w:rsid w:val="00D34F0D"/>
    <w:rsid w:val="00D468A6"/>
    <w:rsid w:val="00D511E3"/>
    <w:rsid w:val="00D5171C"/>
    <w:rsid w:val="00D60835"/>
    <w:rsid w:val="00D62D35"/>
    <w:rsid w:val="00D80508"/>
    <w:rsid w:val="00D86A02"/>
    <w:rsid w:val="00D904E3"/>
    <w:rsid w:val="00D977B3"/>
    <w:rsid w:val="00DC41A3"/>
    <w:rsid w:val="00DD199E"/>
    <w:rsid w:val="00DD7465"/>
    <w:rsid w:val="00DF592E"/>
    <w:rsid w:val="00E04C17"/>
    <w:rsid w:val="00E07FF6"/>
    <w:rsid w:val="00E12EC3"/>
    <w:rsid w:val="00E23E8D"/>
    <w:rsid w:val="00E34475"/>
    <w:rsid w:val="00E35337"/>
    <w:rsid w:val="00E459ED"/>
    <w:rsid w:val="00E56B9C"/>
    <w:rsid w:val="00E60EC5"/>
    <w:rsid w:val="00E769E3"/>
    <w:rsid w:val="00E83A5C"/>
    <w:rsid w:val="00E948EF"/>
    <w:rsid w:val="00EA0A62"/>
    <w:rsid w:val="00EA0E9F"/>
    <w:rsid w:val="00EA411F"/>
    <w:rsid w:val="00EA5FB5"/>
    <w:rsid w:val="00EB7C9D"/>
    <w:rsid w:val="00EC2ED4"/>
    <w:rsid w:val="00EC56F7"/>
    <w:rsid w:val="00ED7FB7"/>
    <w:rsid w:val="00EE126A"/>
    <w:rsid w:val="00EF1E23"/>
    <w:rsid w:val="00F0262F"/>
    <w:rsid w:val="00F07B93"/>
    <w:rsid w:val="00F16D80"/>
    <w:rsid w:val="00F23C29"/>
    <w:rsid w:val="00F257B4"/>
    <w:rsid w:val="00F30449"/>
    <w:rsid w:val="00F34A10"/>
    <w:rsid w:val="00F34A2F"/>
    <w:rsid w:val="00F448AA"/>
    <w:rsid w:val="00F54DA9"/>
    <w:rsid w:val="00F65621"/>
    <w:rsid w:val="00F660A7"/>
    <w:rsid w:val="00F827FB"/>
    <w:rsid w:val="00F914B7"/>
    <w:rsid w:val="00F95BFD"/>
    <w:rsid w:val="00F9691A"/>
    <w:rsid w:val="00FA58A8"/>
    <w:rsid w:val="00FB0043"/>
    <w:rsid w:val="00FB72FB"/>
    <w:rsid w:val="00FD13AA"/>
    <w:rsid w:val="00FE247B"/>
    <w:rsid w:val="00FE2733"/>
    <w:rsid w:val="00FE6163"/>
    <w:rsid w:val="00FF0B70"/>
    <w:rsid w:val="00FF48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6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仿宋_GB2312" w:hAnsi="Times New Roman" w:cstheme="minorBidi"/>
        <w:kern w:val="2"/>
        <w:sz w:val="32"/>
        <w:szCs w:val="3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4BD"/>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6C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6CFE"/>
    <w:rPr>
      <w:sz w:val="18"/>
      <w:szCs w:val="18"/>
    </w:rPr>
  </w:style>
  <w:style w:type="paragraph" w:styleId="a4">
    <w:name w:val="footer"/>
    <w:basedOn w:val="a"/>
    <w:link w:val="Char0"/>
    <w:unhideWhenUsed/>
    <w:rsid w:val="00AC6CFE"/>
    <w:pPr>
      <w:tabs>
        <w:tab w:val="center" w:pos="4153"/>
        <w:tab w:val="right" w:pos="8306"/>
      </w:tabs>
      <w:snapToGrid w:val="0"/>
      <w:jc w:val="left"/>
    </w:pPr>
    <w:rPr>
      <w:sz w:val="18"/>
      <w:szCs w:val="18"/>
    </w:rPr>
  </w:style>
  <w:style w:type="character" w:customStyle="1" w:styleId="Char0">
    <w:name w:val="页脚 Char"/>
    <w:basedOn w:val="a0"/>
    <w:link w:val="a4"/>
    <w:uiPriority w:val="99"/>
    <w:rsid w:val="00AC6CFE"/>
    <w:rPr>
      <w:sz w:val="18"/>
      <w:szCs w:val="18"/>
    </w:rPr>
  </w:style>
  <w:style w:type="paragraph" w:styleId="a5">
    <w:name w:val="Normal (Web)"/>
    <w:basedOn w:val="a"/>
    <w:unhideWhenUsed/>
    <w:rsid w:val="00AC6CFE"/>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514ED0"/>
    <w:rPr>
      <w:sz w:val="18"/>
      <w:szCs w:val="18"/>
    </w:rPr>
  </w:style>
  <w:style w:type="character" w:customStyle="1" w:styleId="Char1">
    <w:name w:val="批注框文本 Char"/>
    <w:basedOn w:val="a0"/>
    <w:link w:val="a6"/>
    <w:uiPriority w:val="99"/>
    <w:semiHidden/>
    <w:rsid w:val="00514ED0"/>
    <w:rPr>
      <w:sz w:val="18"/>
      <w:szCs w:val="18"/>
    </w:rPr>
  </w:style>
  <w:style w:type="paragraph" w:styleId="a7">
    <w:name w:val="Date"/>
    <w:basedOn w:val="a"/>
    <w:next w:val="a"/>
    <w:link w:val="Char2"/>
    <w:uiPriority w:val="99"/>
    <w:semiHidden/>
    <w:unhideWhenUsed/>
    <w:rsid w:val="00E07FF6"/>
    <w:pPr>
      <w:ind w:leftChars="2500" w:left="100"/>
    </w:pPr>
  </w:style>
  <w:style w:type="character" w:customStyle="1" w:styleId="Char2">
    <w:name w:val="日期 Char"/>
    <w:basedOn w:val="a0"/>
    <w:link w:val="a7"/>
    <w:uiPriority w:val="99"/>
    <w:semiHidden/>
    <w:rsid w:val="00E07FF6"/>
  </w:style>
  <w:style w:type="paragraph" w:styleId="a8">
    <w:name w:val="No Spacing"/>
    <w:uiPriority w:val="1"/>
    <w:qFormat/>
    <w:rsid w:val="005F68D6"/>
    <w:pPr>
      <w:widowControl w:val="0"/>
    </w:pPr>
    <w:rPr>
      <w:rFonts w:ascii="Calibri" w:eastAsia="宋体" w:hAnsi="Calibri" w:cs="Times New Roman"/>
      <w:sz w:val="21"/>
      <w:szCs w:val="22"/>
    </w:rPr>
  </w:style>
  <w:style w:type="character" w:styleId="a9">
    <w:name w:val="Hyperlink"/>
    <w:basedOn w:val="a0"/>
    <w:unhideWhenUsed/>
    <w:rsid w:val="005F68D6"/>
    <w:rPr>
      <w:color w:val="0000FF"/>
      <w:u w:val="single"/>
    </w:rPr>
  </w:style>
  <w:style w:type="paragraph" w:customStyle="1" w:styleId="Char3">
    <w:name w:val="Char"/>
    <w:basedOn w:val="a"/>
    <w:rsid w:val="005777E8"/>
    <w:pPr>
      <w:widowControl/>
      <w:spacing w:after="160" w:line="240" w:lineRule="exact"/>
      <w:jc w:val="left"/>
    </w:pPr>
    <w:rPr>
      <w:rFonts w:ascii="Arial" w:eastAsia="Times New Roman" w:hAnsi="Arial" w:cs="Verdana"/>
      <w:b/>
      <w:kern w:val="0"/>
      <w:sz w:val="24"/>
      <w:szCs w:val="24"/>
      <w:lang w:eastAsia="en-US"/>
    </w:rPr>
  </w:style>
  <w:style w:type="paragraph" w:customStyle="1" w:styleId="Char10">
    <w:name w:val="Char1"/>
    <w:basedOn w:val="aa"/>
    <w:semiHidden/>
    <w:rsid w:val="00B45F8B"/>
    <w:pPr>
      <w:widowControl/>
      <w:shd w:val="clear" w:color="auto" w:fill="000080"/>
      <w:adjustRightInd w:val="0"/>
      <w:spacing w:line="360" w:lineRule="auto"/>
      <w:jc w:val="center"/>
      <w:outlineLvl w:val="3"/>
    </w:pPr>
    <w:rPr>
      <w:rFonts w:ascii="Tahoma" w:hAnsi="Tahoma" w:cs="宋体"/>
      <w:kern w:val="0"/>
      <w:sz w:val="24"/>
      <w:szCs w:val="24"/>
    </w:rPr>
  </w:style>
  <w:style w:type="paragraph" w:styleId="aa">
    <w:name w:val="Document Map"/>
    <w:basedOn w:val="a"/>
    <w:link w:val="Char4"/>
    <w:uiPriority w:val="99"/>
    <w:semiHidden/>
    <w:unhideWhenUsed/>
    <w:rsid w:val="00B45F8B"/>
    <w:rPr>
      <w:rFonts w:ascii="宋体" w:eastAsia="宋体"/>
      <w:sz w:val="18"/>
      <w:szCs w:val="18"/>
    </w:rPr>
  </w:style>
  <w:style w:type="character" w:customStyle="1" w:styleId="Char4">
    <w:name w:val="文档结构图 Char"/>
    <w:basedOn w:val="a0"/>
    <w:link w:val="aa"/>
    <w:uiPriority w:val="99"/>
    <w:semiHidden/>
    <w:rsid w:val="00B45F8B"/>
    <w:rPr>
      <w:rFonts w:ascii="宋体" w:eastAsia="宋体"/>
      <w:sz w:val="18"/>
      <w:szCs w:val="18"/>
    </w:rPr>
  </w:style>
  <w:style w:type="paragraph" w:customStyle="1" w:styleId="NewNewNew">
    <w:name w:val="正文 New New New"/>
    <w:rsid w:val="007412F8"/>
    <w:pPr>
      <w:widowControl w:val="0"/>
    </w:pPr>
    <w:rPr>
      <w:rFonts w:eastAsia="宋体" w:cs="Times New Roman"/>
      <w:sz w:val="21"/>
      <w:szCs w:val="24"/>
    </w:rPr>
  </w:style>
  <w:style w:type="character" w:styleId="ab">
    <w:name w:val="Subtle Emphasis"/>
    <w:uiPriority w:val="19"/>
    <w:qFormat/>
    <w:rsid w:val="007412F8"/>
    <w:rPr>
      <w:i/>
      <w:iCs/>
      <w:color w:val="808080"/>
    </w:rPr>
  </w:style>
  <w:style w:type="paragraph" w:customStyle="1" w:styleId="New">
    <w:name w:val="正文 New"/>
    <w:rsid w:val="00BA7C44"/>
    <w:pPr>
      <w:widowControl w:val="0"/>
    </w:pPr>
    <w:rPr>
      <w:rFonts w:eastAsia="宋体" w:cs="Times New Roman"/>
      <w:sz w:val="21"/>
      <w:szCs w:val="20"/>
    </w:rPr>
  </w:style>
  <w:style w:type="paragraph" w:customStyle="1" w:styleId="New0">
    <w:name w:val="正文文本缩进 New"/>
    <w:basedOn w:val="New"/>
    <w:rsid w:val="00BA7C44"/>
    <w:pPr>
      <w:ind w:firstLineChars="200" w:firstLine="640"/>
    </w:pPr>
    <w:rPr>
      <w:rFonts w:ascii="宋体"/>
      <w:sz w:val="32"/>
      <w:szCs w:val="32"/>
    </w:rPr>
  </w:style>
  <w:style w:type="paragraph" w:customStyle="1" w:styleId="Default">
    <w:name w:val="Default"/>
    <w:rsid w:val="00EC2ED4"/>
    <w:pPr>
      <w:widowControl w:val="0"/>
      <w:autoSpaceDE w:val="0"/>
      <w:autoSpaceDN w:val="0"/>
      <w:adjustRightInd w:val="0"/>
    </w:pPr>
    <w:rPr>
      <w:rFonts w:ascii="仿宋_GB2312" w:cs="仿宋_GB2312"/>
      <w:color w:val="000000"/>
      <w:kern w:val="0"/>
      <w:sz w:val="24"/>
      <w:szCs w:val="24"/>
    </w:rPr>
  </w:style>
  <w:style w:type="paragraph" w:styleId="2">
    <w:name w:val="Body Text Indent 2"/>
    <w:basedOn w:val="a"/>
    <w:link w:val="2Char"/>
    <w:rsid w:val="00125AC4"/>
    <w:pPr>
      <w:spacing w:beforeLines="50" w:line="560" w:lineRule="exact"/>
      <w:ind w:firstLineChars="200" w:firstLine="560"/>
    </w:pPr>
    <w:rPr>
      <w:rFonts w:ascii="宋体" w:eastAsia="宋体" w:hAnsi="宋体" w:cs="Times New Roman"/>
      <w:sz w:val="28"/>
      <w:szCs w:val="28"/>
    </w:rPr>
  </w:style>
  <w:style w:type="character" w:customStyle="1" w:styleId="2Char">
    <w:name w:val="正文文本缩进 2 Char"/>
    <w:basedOn w:val="a0"/>
    <w:link w:val="2"/>
    <w:rsid w:val="00125AC4"/>
    <w:rPr>
      <w:rFonts w:ascii="宋体" w:eastAsia="宋体" w:hAnsi="宋体" w:cs="Times New Roman"/>
      <w:sz w:val="28"/>
      <w:szCs w:val="28"/>
    </w:rPr>
  </w:style>
  <w:style w:type="character" w:styleId="ac">
    <w:name w:val="page number"/>
    <w:basedOn w:val="a0"/>
    <w:rsid w:val="00125AC4"/>
  </w:style>
  <w:style w:type="paragraph" w:styleId="ad">
    <w:name w:val="List Paragraph"/>
    <w:basedOn w:val="a"/>
    <w:uiPriority w:val="34"/>
    <w:qFormat/>
    <w:rsid w:val="00814343"/>
    <w:pPr>
      <w:ind w:firstLineChars="200" w:firstLine="420"/>
    </w:pPr>
  </w:style>
  <w:style w:type="paragraph" w:customStyle="1" w:styleId="CharCharCharCharCharCharChar">
    <w:name w:val="Char Char Char Char Char Char Char"/>
    <w:basedOn w:val="a"/>
    <w:rsid w:val="00765670"/>
    <w:pPr>
      <w:widowControl/>
      <w:spacing w:after="160" w:line="240" w:lineRule="exact"/>
      <w:jc w:val="left"/>
    </w:pPr>
    <w:rPr>
      <w:rFonts w:ascii="Arial" w:eastAsia="Times New Roman" w:hAnsi="Arial" w:cs="Verdana"/>
      <w:b/>
      <w:kern w:val="0"/>
      <w:sz w:val="24"/>
      <w:szCs w:val="24"/>
      <w:lang w:eastAsia="en-US"/>
    </w:rPr>
  </w:style>
  <w:style w:type="character" w:styleId="ae">
    <w:name w:val="line number"/>
    <w:basedOn w:val="a0"/>
    <w:uiPriority w:val="99"/>
    <w:semiHidden/>
    <w:unhideWhenUsed/>
    <w:rsid w:val="00C612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仿宋_GB2312" w:hAnsi="Times New Roman" w:cstheme="minorBidi"/>
        <w:kern w:val="2"/>
        <w:sz w:val="32"/>
        <w:szCs w:val="3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6C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6CFE"/>
    <w:rPr>
      <w:sz w:val="18"/>
      <w:szCs w:val="18"/>
    </w:rPr>
  </w:style>
  <w:style w:type="paragraph" w:styleId="a4">
    <w:name w:val="footer"/>
    <w:basedOn w:val="a"/>
    <w:link w:val="Char0"/>
    <w:uiPriority w:val="99"/>
    <w:unhideWhenUsed/>
    <w:rsid w:val="00AC6CFE"/>
    <w:pPr>
      <w:tabs>
        <w:tab w:val="center" w:pos="4153"/>
        <w:tab w:val="right" w:pos="8306"/>
      </w:tabs>
      <w:snapToGrid w:val="0"/>
      <w:jc w:val="left"/>
    </w:pPr>
    <w:rPr>
      <w:sz w:val="18"/>
      <w:szCs w:val="18"/>
    </w:rPr>
  </w:style>
  <w:style w:type="character" w:customStyle="1" w:styleId="Char0">
    <w:name w:val="页脚 Char"/>
    <w:basedOn w:val="a0"/>
    <w:link w:val="a4"/>
    <w:uiPriority w:val="99"/>
    <w:rsid w:val="00AC6CFE"/>
    <w:rPr>
      <w:sz w:val="18"/>
      <w:szCs w:val="18"/>
    </w:rPr>
  </w:style>
  <w:style w:type="paragraph" w:styleId="a5">
    <w:name w:val="Normal (Web)"/>
    <w:basedOn w:val="a"/>
    <w:uiPriority w:val="99"/>
    <w:unhideWhenUsed/>
    <w:rsid w:val="00AC6CFE"/>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514ED0"/>
    <w:rPr>
      <w:sz w:val="18"/>
      <w:szCs w:val="18"/>
    </w:rPr>
  </w:style>
  <w:style w:type="character" w:customStyle="1" w:styleId="Char1">
    <w:name w:val="批注框文本 Char"/>
    <w:basedOn w:val="a0"/>
    <w:link w:val="a6"/>
    <w:uiPriority w:val="99"/>
    <w:semiHidden/>
    <w:rsid w:val="00514ED0"/>
    <w:rPr>
      <w:sz w:val="18"/>
      <w:szCs w:val="18"/>
    </w:rPr>
  </w:style>
</w:styles>
</file>

<file path=word/webSettings.xml><?xml version="1.0" encoding="utf-8"?>
<w:webSettings xmlns:r="http://schemas.openxmlformats.org/officeDocument/2006/relationships" xmlns:w="http://schemas.openxmlformats.org/wordprocessingml/2006/main">
  <w:divs>
    <w:div w:id="1322394828">
      <w:bodyDiv w:val="1"/>
      <w:marLeft w:val="0"/>
      <w:marRight w:val="0"/>
      <w:marTop w:val="0"/>
      <w:marBottom w:val="0"/>
      <w:divBdr>
        <w:top w:val="none" w:sz="0" w:space="0" w:color="auto"/>
        <w:left w:val="none" w:sz="0" w:space="0" w:color="auto"/>
        <w:bottom w:val="none" w:sz="0" w:space="0" w:color="auto"/>
        <w:right w:val="none" w:sz="0" w:space="0" w:color="auto"/>
      </w:divBdr>
    </w:div>
    <w:div w:id="1462530516">
      <w:bodyDiv w:val="1"/>
      <w:marLeft w:val="0"/>
      <w:marRight w:val="0"/>
      <w:marTop w:val="0"/>
      <w:marBottom w:val="0"/>
      <w:divBdr>
        <w:top w:val="none" w:sz="0" w:space="0" w:color="auto"/>
        <w:left w:val="none" w:sz="0" w:space="0" w:color="auto"/>
        <w:bottom w:val="none" w:sz="0" w:space="0" w:color="auto"/>
        <w:right w:val="none" w:sz="0" w:space="0" w:color="auto"/>
      </w:divBdr>
    </w:div>
    <w:div w:id="1467157902">
      <w:bodyDiv w:val="1"/>
      <w:marLeft w:val="0"/>
      <w:marRight w:val="0"/>
      <w:marTop w:val="0"/>
      <w:marBottom w:val="0"/>
      <w:divBdr>
        <w:top w:val="none" w:sz="0" w:space="0" w:color="auto"/>
        <w:left w:val="none" w:sz="0" w:space="0" w:color="auto"/>
        <w:bottom w:val="none" w:sz="0" w:space="0" w:color="auto"/>
        <w:right w:val="none" w:sz="0" w:space="0" w:color="auto"/>
      </w:divBdr>
    </w:div>
    <w:div w:id="158684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41C0B-6D06-4782-A32E-2C0190DC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12</Pages>
  <Words>785</Words>
  <Characters>4476</Characters>
  <Application>Microsoft Office Word</Application>
  <DocSecurity>0</DocSecurity>
  <Lines>37</Lines>
  <Paragraphs>10</Paragraphs>
  <ScaleCrop>false</ScaleCrop>
  <Company>Microsoft</Company>
  <LinksUpToDate>false</LinksUpToDate>
  <CharactersWithSpaces>5251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刘文锋</cp:lastModifiedBy>
  <cp:revision>73</cp:revision>
  <cp:lastPrinted>2019-07-10T06:40:00Z</cp:lastPrinted>
  <dcterms:created xsi:type="dcterms:W3CDTF">2018-12-25T04:29:00Z</dcterms:created>
  <dcterms:modified xsi:type="dcterms:W3CDTF">2019-07-31T06:19:00Z</dcterms:modified>
</cp:coreProperties>
</file>